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DAA" w:rsidRPr="00131DAA" w:rsidRDefault="00131DAA" w:rsidP="00131DAA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Типовое положение</w:t>
      </w: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об образовательном учреждении дополнительного образования детей</w:t>
      </w: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br/>
        <w:t>(утв. </w:t>
      </w:r>
      <w:hyperlink r:id="rId5" w:history="1">
        <w:r w:rsidRPr="00131DAA">
          <w:rPr>
            <w:rFonts w:ascii="Times New Roman" w:eastAsia="Times New Roman" w:hAnsi="Times New Roman" w:cs="Times New Roman"/>
            <w:b/>
            <w:bCs/>
            <w:color w:val="3272C0"/>
            <w:sz w:val="30"/>
            <w:szCs w:val="30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 Правительства РФ от 7 марта 1995 г. N 233)</w:t>
      </w:r>
    </w:p>
    <w:p w:rsidR="00131DAA" w:rsidRPr="00131DAA" w:rsidRDefault="00131DAA" w:rsidP="00131DAA">
      <w:pPr>
        <w:pBdr>
          <w:bottom w:val="dotted" w:sz="6" w:space="0" w:color="3272C0"/>
        </w:pBdr>
        <w:shd w:val="clear" w:color="auto" w:fill="FFFFFF"/>
        <w:spacing w:after="300" w:line="270" w:lineRule="atLeast"/>
        <w:outlineLvl w:val="3"/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3272C0"/>
          <w:sz w:val="24"/>
          <w:szCs w:val="24"/>
          <w:lang w:eastAsia="ru-RU"/>
        </w:rPr>
        <w:t>С изменениями и дополнениями от: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22 февраля 1997 г., 8 августа 2003 г., 1 февраля 2005 г., 7 декабря 2006 г., 10 марта 2009 г.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ГАРАНТ: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Со дня признания утратившим силу настоящего постановления вступает в силу </w:t>
      </w:r>
      <w:hyperlink r:id="rId6" w:anchor="block_100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Типовое положение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об образовательном учреждении дополнительного образования детей, утвержденное </w:t>
      </w:r>
      <w:hyperlink r:id="rId7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приказом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Минобрнауки России от 26 июня 2012 г. N 504</w:t>
      </w:r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Об образовательных учреждениях дополнительного образования детей см. </w:t>
      </w:r>
      <w:hyperlink r:id="rId8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письмо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Департамента молодежной политики, воспитания и социальной защиты детей Министерства образования и науки РФ от 26 марта 2007 г. N 06-636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I. Общие положения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Информация об изменениях: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9" w:anchor="block_1001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декабря 2006 г. N 752 пункт 1 настоящего приложения изложен в новой редакции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0" w:anchor="block_1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пункта в предыдущей редакции</w:t>
        </w:r>
      </w:hyperlink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1. Настоящее Типовое положение регулирует деятельность следующих государственных, муниципальных образовательных учреждений дополнительного образования детей: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центры дополнительного образования детей, развития творчества детей и юношества, творческого развития и гуманитарного образования, детского творчества, внешкольной работы, детского (юношеского) технического творчества (научно-технического, юных техников), детского и юношеского туризма и экскурсий (юных туристов), эстетического воспитания детей (культуры, искусств или по видам искусств), детско-юношеский центр, детский (подростковый) центр, детский экологический (оздоровительно-экологический, эколого-биологический) центр, детский морской центр, детский (юношеский) центр, детский оздоровительно-образовательный (профильный) центр;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дворцы детского (юношеского) творчества, творчества детей и молодежи, учащейся молодежи, пионеров и школьников, юных натуралистов, спорта для детей и юношества, художественного творчества (воспитания) детей, детской культуры (искусств);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дома детского творчества, детства и юношества, учащейся молодежи, пионеров и школьников, юных натуралистов, детского (юношеского) технического творчества (юных техников), детского и юношеского туризма и экскурсий (юных туристов), художественного творчества (воспитания) детей, детской культуры (искусств);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станции юных натуралистов, детского (юношеского) технического творчества (научно-технического, юных техников), детского и юношеского туризма и экскурсий (юных туристов), детская экологическая (эколого-биологическая) станция;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детская школа искусств, в том числе по видам искусств;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детско-юношеские спортивные школы;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специализированная детско-юношеская спортивная школа олимпийского резерва;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детско-юношеские спортивно-адаптивные школы.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Для негосударственных учреждений дополнительного образования детей данное Типовое положение выполняет функции примерного.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ГАРАНТ: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См. </w:t>
      </w:r>
      <w:hyperlink r:id="rId11" w:anchor="block_100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Перечень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видов образовательных учреждений дополнительного образования детей, доведенный </w:t>
      </w:r>
      <w:hyperlink r:id="rId12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письмом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Минобразования РФ от 24 марта 1997 г. N 12</w:t>
      </w:r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Информация об изменениях: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3" w:anchor="block_1002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декабря 2006 г. N 752 в пункт 2 настоящего приложения внесены изменения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4" w:anchor="block_2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пункта в предыдущей редакции</w:t>
        </w:r>
      </w:hyperlink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2. Образовательное учреждение дополнительного образования детей (далее именуется - учреждение) - тип образовательного учреждения, основное предназначение которого - развитие мотивации личности к познанию и творчеству, реализация дополнительных образовательных программ и услуг в интересах личности, общества, государства.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Основные задачи учреждения: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обеспечение необходимых условий для личностного развития, укрепления здоровья, профессионального самоопределения и творческого труда детей в возрасте преимущественно от 6 до 18 лет;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адаптация их к жизни в обществе;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формирование общей культуры;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организация содержательного досуга;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удовлетворение потребности детей в занятиях физической культурой и спортом.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Информация об изменениях: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5" w:anchor="block_1003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декабря 2006 г. N 752 в пункт 3 настоящего приложения внесены изменения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6" w:anchor="block_3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пункта в предыдущей редакции</w:t>
        </w:r>
      </w:hyperlink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3. По инициативе детей в учреждении могут создаваться детские общественные объединения и организации, действующие в соответствии со своими уставами и положениями. Администрация учреждения оказывает содействие в работе таких объединений и организаций.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4. В учреждении не допускаются создание и деятельность организационных структур политических партий, общественно-политических и религиозных движений и организаций.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 Учреждение имеет право устанавливать прямые связи с учреждениями, предприятиями, организациями, в том числе и иностранными.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 Учреждение осуществляет свою деятельность в соответствии с действующим законодательством Российской Федерации, настоящим Типовым положением и собственным уставом.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7. Язык (языки), на котором (которых) ведется образовательный процесс в учреждении, определяется уставом учреждения.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8. Учреждение несет в установленном законодательством Российской Федерации порядке ответственность за: невыполнение функций, определенных его уставом; реализацию не в полном объеме образовательных программ в соответствии с утвержденными учебными планами; качество реализуемых образовательных программ; соответствие форм, методов и средств организации образовательного процесса возрасту, интересам и потребностям детей; жизнь и здоровье детей и работников учреждения во время образовательного процесса; нарушение прав и свобод обучающихся и работников учреждения; иное, предусмотренное законодательством Российской Федерации.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Информация об изменениях: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7" w:anchor="block_1004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декабря 2006 г. N 752 в раздел II настоящего приложения внесены изменения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18" w:anchor="block_20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раздела в предыдущей редакции</w:t>
        </w:r>
      </w:hyperlink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II. Организация учреждения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9. Учреждение создается учредителем по собственной инициативе и регистрируется уполномоченным органом в заявительном порядке в соответствии с законодательством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10. Организационно-правовая форма учреждения определяется статусом учредителя.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11. Отношения между учредителем и учреждением определяются договором, заключенным между ними в соответствии с законодательством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12. Права юридического лица у учреждения в части ведения уставной финансово-хозяйственной деятельности возникают с момента его регистрации.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Учреждение как юридическое лицо имеет устав, лицевые счета, открытые в органах Федерального казначейства, печать установленного образца, штамп, бланки со своим наименованием.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13. Право на ведение образовательной деятельности и льготы, предоставляемые законодательством Российской Федерации, возникают у учреждения с момента выдачи ему лицензии (разрешения).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14. Учреждение проходит аттестацию в соответствии с </w:t>
      </w:r>
      <w:hyperlink r:id="rId19" w:anchor="block_3319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Законом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Российской Федерации "Об образовании".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Целью и содержанием аттестации учреждения является установление соответствия содержания обучения и воспитания детей уровню и направленности образовательных программ и полноте их выполнения.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Аттестация проводится по заявлению учреждения один раз в пять лет.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Аттестация государственных, муниципальных и негосударственных учреждений проводится соответствующими государственными органами управления образованием.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Для проведения аттестации учреждение представляет в соответствующий государственный орган управления образованием перечень документов, определяемых Министерством образования и науки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Состав аттестационной комиссии, ее председатель утверждаются приказом проводящего аттестацию органа.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 состав комиссии не могут входить работники учреждения, проходящего аттестацию.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Заключение аттестационной комиссии является основанием для принятия органом, осуществляющим аттестацию, решения о признании учреждения аттестованным или неаттестованным.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Координация и контроль по проведению аттестации учреждения возлагаются на Федеральную службу по надзору в сфере образования и науки.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ГАРАНТ: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Согласно </w:t>
      </w:r>
      <w:hyperlink r:id="rId2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письму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Минкультуры РФ от 26 февраля 2004 г. N 18-01-16/32 полномочия по аттестации образовательных учреждений дополнительного образования детей переданы в ведение органов управления культуры субъектов РФ с 1 марта 2004 г.</w:t>
      </w:r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14.1. Учреждение проходит государственную аккредитацию в порядке, установленном </w:t>
      </w:r>
      <w:hyperlink r:id="rId21" w:anchor="block_332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Законом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Российской Федерации "Об образовании".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Свидетельство о государственной аккредитации, выдаваемое учреждению, подтверждает его государственный статус (тип, вид и категорию), определяемый в соответствии с уровнем и направленностью реализуемых им образовательных программ. </w:t>
      </w:r>
      <w:hyperlink r:id="rId22" w:anchor="block_100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Требования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предъявляемые к учреждению, и критерии их отнесения к соответствующему типу, виду и категории устанавливаются Министерством образования и науки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15. Учреждение может иметь филиалы (отделения) и представительства, осуществляющие полностью или частично по его доверенности правомочия юридического лица, а также иные структурные подразделения.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Филиалы (отделения) проходят регистрацию по фактическому адресу, лицензирование, аттестацию и аккредитацию в порядке, установленном для учреждения.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16. Учреждение в соответствии с законодательством Российской Федерации вправе образовывать образовательные объединения (ассоциации и союзы), в том числе с участием учреждений, предприятий и общественных организаций (объединений). Указанные образовательные объединения создаются в целях развития и совершенствования образования и действуют в соответствии со своими уставами. Порядок регистрации и деятельности указанных образовательных объединений регулируется законом.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17. Учреждение может быть реорганизовано в иную образовательную организацию по решению учредителя, если это не влечет за собой нарушение обязательств учреждения или если учредитель принимает эти обязательства на себя.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При реорганизации (изменении организационно-правовой формы, статуса) учреждения его устав, лицензия и свидетельство о государственной аккредитации утрачивают силу.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18. Ликвидация учреждения может быть осуществлена в порядке, установленном </w:t>
      </w:r>
      <w:hyperlink r:id="rId23" w:anchor="block_34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законодательством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Российской Федерации.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III. Основы деятельности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19. Учреждение самостоятельно разрабатывает программу своей деятельности с учетом запросов детей, потребностей семьи, образовательных учреждений, детских и юношеских общественных объединений и организаций, особенностей социально-экономического развития региона и национально-культурных традиций.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20. Учреждение по договоренности и (или) совместно с учреждениями, предприятиями, организациями может проводить профессиональную подготовку детей, в том числе за плату, при наличии лицензии на данный вид деятельности. Обучающимся, сдавшим квалификационные экзамены, выдается свидетельство (удостоверение) о присвоении квалификации (разряда, класса, категории) по профессии.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21. Учреждение, имеющее квалифицированные кадры и необходимую материально-техническую базу, по согласованию с другими образовательными учреждениями может осуществлять производственную практику обучающихся в данном учреждении, а также выполнять в установленном порядке заказы учреждений, предприятий и организаций на изготовление изделий, при этом тематика и содержание работы должны способствовать творческому развитию обучающихся в осваиваемой профессии.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22. Учреждение организует работу с детьми в течение всего календарного года. В каникулярное время учреждение может открывать в установленном порядке лагеря и туристские базы, создавать различные объединения с постоянными и (или) переменными составами детей в лагерях (загородных или с дневным пребыванием), на своей базе, а также по месту жительства детей.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23. Учреждение организует и проводит массовые мероприятия, создает необходимые условия для совместного труда, отдыха детей, родителей (законных представителей).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Информация об изменениях: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4" w:anchor="block_1012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декабря 2006 г. N 752 в пункт 24 настоящего приложения внесены изменения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5" w:anchor="block_24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пункта в предыдущей редакции</w:t>
        </w:r>
      </w:hyperlink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24. В учреждении ведется методическая работа, направленная на совершенствование образовательного процесса, программ, форм и методов деятельности объединений, мастерства педагогических работников. С этой целью в учреждении создается методический совет. Порядок его работы определяется уставом учреждения.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Учреждение оказывает помощь педагогическим коллективам других образовательных учреждений в реализации дополнительных образовательных программ, организации досуговой и внеурочной деятельности детей, а также детским общественным объединениям и организациям по договору с ними.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25. Деятельность детей в учреждениях осуществляется в одновозрастных и разновозрастных объединениях по интересам (клуб, студия, ансамбль, группа, секция, кружок, театр и другие) </w:t>
      </w:r>
      <w:hyperlink r:id="rId26" w:anchor="block_7001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*.</w:t>
        </w:r>
      </w:hyperlink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26. Содержание деятельности объединения определяется педагогом с учетом примерных учебных планов и программ, рекомендованных государственными органами управления образованием. Педагогические работники могут разрабатывать авторские программы, утверждаемые педагогическим (методическим) советом учреждения.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Информация об изменениях: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7" w:anchor="block_1013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декабря 2006 г. N 752 в пункт 27 настоящего приложения внесены изменения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28" w:anchor="block_27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пункта в предыдущей редакции</w:t>
        </w:r>
      </w:hyperlink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27. Занятия в объединениях могут проводиться по программам одной тематической направленности или комплексным, интегрированным программам.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Численный состав объединения, продолжительность занятий в нем определяются уставом учреждения. Занятия проводятся по группам, индивидуально или всем составом объединения.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Каждый ребенок имеет право заниматься в нескольких объединениях, менять их.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При приеме в спортивные, спортивно-технические, туристские, хореографические объединения необходимо медицинское заключение о состоянии здоровья ребенка.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 детьми-инвалидами может проводиться индивидуальная работа по месту жительства.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Расписание занятий объединения составляется для создания наиболее благоприятного режима труда и отдыха детей администрацией учреждения по представлению педагогических работников с учетом пожеланий родителей (законных представителей), возрастных особенностей детей и установленных </w:t>
      </w:r>
      <w:hyperlink r:id="rId29" w:anchor="block_100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санитарно-гигиенических норм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28. В работе объединений могут участвовать совместно с детьми их родители (законные представители) без включения в основной состав, если кружок не платный, при наличии условий и согласия руководителя объединения.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29. Учреждение может создавать объединения в других образовательных учреждениях, предприятиях и организациях. Отношения между ними определяются договором.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IV. Участники образовательного процесса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30. Участниками образовательного процесса в учреждении являются дети, как правило, до 18 лет, педагогические работники, родители (законные представители).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31. Порядок приема детей в учреждение в части, не отрегулированной законодательством Российской Федерации, определяется учредителем учреждения и закрепляется в его уставе.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32. При приеме детей учреждение обязано ознакомить их и (или) родителей (законных представителей) с уставом учреждения и другими документами, регламентирующими организацию образовательного процесса.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33. Права и обязанности обучающихся, родителей (законных представителей), работников определяются уставом учреждения и иными предусмотренными уставом актами.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34. Порядок комплектования персонала учреждения регламентируется его уставом. Для работников учреждения работодателем является данное учреждение.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35. К педагогической деятельности в учреждении допускаются лица, как правило, имеющие высшее или среднее профессиональное образование, отвечающие требованиям квалификационных характеристик, определенных для соответствующих должностей педагогических работников.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36. Отношения работника учреждения и администрации регулируются трудовым договором (контрактом), условия которого не могут противоречить трудовому законодательству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37. Педагогические работники учреждения имеют право на: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участие в управлении учреждением;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защиту своей профессиональной чести и достоинства;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свободу выбора и использование методик обучения и воспитания, учебных пособий и материалов, методов оценки знаний, умений обучающихся;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социальные гарантии и льготы, установленные законодательством Российской Федерации, и дополнительные льготы, предоставляемые педагогическим работникам в регионе.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Информация об изменениях: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30" w:anchor="block_1003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10 марта 2009 г. N 216 пункт 38 настоящего приложения изложен в новой редакции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31" w:anchor="block_38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пункта в предыдущей редакции</w:t>
        </w:r>
      </w:hyperlink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38. Учреждение самостоятельно определяет структуру управления деятельностью учреждения, утверждает штатное расписание, осуществляет распределение должностных обязанностей, устанавливает заработную плату работников в зависимости от их квалификации, сложности, количества, качества и условий выполняемой работы, а также компенсационные выплаты (доплаты и надбавки компенсационного характера) и стимулирующие выплаты (доплаты и надбавки стимулирующего характера, премии и иные поощрительные выплаты).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ГАРАНТ: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См. </w:t>
      </w:r>
      <w:hyperlink r:id="rId32" w:anchor="block_1000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Рекомендации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об условиях оплаты труда работников образовательных учреждений, направленные </w:t>
      </w:r>
      <w:hyperlink r:id="rId33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письмом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Министерства образования и науки РФ и Профсоюза работников народного образования и науки РФ от 26 октября 2004 г. N АФ-947/96</w:t>
      </w:r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V. Управление и руководство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39. Управление учреждением осуществляется в соответствии с законодательством Российской Федерации и уставом учреждения и строится на принципах единоначалия и самоуправления.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Формами самоуправления учреждения являются совет учреждения, педагогический совет, общее собрание, попечительский совет и другие формы. Порядок выборов органов самоуправления и их компетенция определяются уставом учреждения.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40. Непосредственное управление государственным или муниципальным учреждением осуществляет прошедший соответствующую аттестацию директор.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Прием на работу директора государственного учреждения осуществляется в порядке, определяемом уставом учреждения, и в соответствии с законодательством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Директор муниципального учреждения назначается решением органа местного самоуправления, если иной порядок назначения не предусмотрен решением органа местного самоуправления.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41. Директор учреждения: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планирует, организует и контролирует образовательный процесс, отвечает за качество и эффективность работы учреждения;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несет ответственность за жизнь и здоровье детей и работников во время образовательного процесса, соблюдение норм охраны труда и техники безопасности;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осуществляет прием на работу и расстановку кадров, распределение должностных обязанностей, несет ответственность за уровень квалификации работников;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утверждает штатное расписание, ставки заработной платы и должностные оклады, надбавки и доплаты к ним;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распоряжается имуществом образовательного учреждения и обеспечивает рациональное использование финансовых средств;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представляет учреждение в государственных, муниципальных и общественных органах;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несет ответственность за свою деятельность перед учредителем.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Информация об изменениях: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34" w:anchor="block_1015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Постановлением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Правительства РФ от 7 декабря 2006 г. N 752 в раздел VI настоящего приложения внесены изменения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hyperlink r:id="rId35" w:anchor="block_60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См. текст раздела в предыдущей редакции</w:t>
        </w:r>
      </w:hyperlink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jc w:val="center"/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22272F"/>
          <w:sz w:val="30"/>
          <w:szCs w:val="30"/>
          <w:lang w:eastAsia="ru-RU"/>
        </w:rPr>
        <w:t>VI. Имущество и средства учреждения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22272F"/>
          <w:sz w:val="18"/>
          <w:szCs w:val="18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42. За учреждением в целях обеспечения его деятельности собственником (уполномоченным им органом) закрепляются здания, имущественные комплексы, оборудование, инвентарь, а также иное, необходимое для осуществления уставной деятельности имущество потребительского, культурного, социального и иного назначения.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Земельные участки закрепляются за государственным или муниципальным учреждением в постоянное (бессрочное) пользование.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Объекты собственности, закрепленные за учреждением, находятся в оперативном управлении этого учреждения.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Учреждение владеет, пользуется и распоряжается закрепленным за ним на праве оперативного управления имуществом в соответствии с назначением имущества, уставными целями деятельности, законодательством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Изъятие и (или) отчуждение имущества, закрепленного за учреждением, допускается только в случаях и порядке, предусмотренных законодательством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43. Учреждение вправе сдавать в аренду закрепленное за ним имущество в соответствии с законодательством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44. Деятельность учреждения финансируется его учредителем.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Источниками формирования имущества и финансовых ресурсов учреждения являются: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собственные средства учредителя;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бюджетные средства;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имущество, переданное учреждению собственником (уполномоченным им органом);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добровольные пожертвования физических и юридических лиц;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средства, полученные от предоставления дополнительных образовательных услуг;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доход, полученный от ведения предпринимательской и иной приносящей доход деятельности;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другие источники в соответствии с законодательством Российской Федерации.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Учреждение самостоятельно распоряжается имеющимися финансовыми средствами.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45. Учреждение отвечает по своим обязательствам в пределах находящихся в его распоряжении денежных средств. При недостаточности денежных средств по обязательствам учреждения отвечает учредитель в установленном законодательством Российской Федерации порядке.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46. Финансирование учреждения осуществляется на основе государственных (в том числе ведомственных) и местных нормативов в расчете на одного ребенка в зависимости от вида учреждения.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Нормативы финансирования должны также учитывать затраты, не зависящие от количества детей.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Привлечение дополнительных средств не влечет за собой снижения нормативов и (или) абсолютных размеров его финансирования из бюджета учредителя.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47. Учреждение может оказывать дополнительные платные образовательные услуги, выходящие за рамки финансируемых из бюджета образовательных программ (преподавание специальных курсов и циклов дисциплин, репетиторство, занятия с детьми углубленным изучением предметов и другие услуги), по договорам с учреждениями, предприятиями, организациями и физическими лицами.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outlineLvl w:val="3"/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b/>
          <w:bCs/>
          <w:color w:val="464C55"/>
          <w:sz w:val="24"/>
          <w:szCs w:val="24"/>
          <w:lang w:eastAsia="ru-RU"/>
        </w:rPr>
        <w:t>ГАРАНТ:</w:t>
      </w:r>
    </w:p>
    <w:p w:rsidR="00131DAA" w:rsidRPr="00131DAA" w:rsidRDefault="00131DAA" w:rsidP="00131DAA">
      <w:pPr>
        <w:shd w:val="clear" w:color="auto" w:fill="F0E9D3"/>
        <w:spacing w:after="0"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См. </w:t>
      </w:r>
      <w:hyperlink r:id="rId36" w:anchor="block_1000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примерную форму договора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об оказании платных дополнительных услуг государственными и муниципальными общеобразовательными учреждениями, утвержденную </w:t>
      </w:r>
      <w:hyperlink r:id="rId37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приказом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Минобразования РФ от 10 июля 2003 г. N 2994</w:t>
      </w:r>
    </w:p>
    <w:p w:rsidR="00131DAA" w:rsidRPr="00131DAA" w:rsidRDefault="00131DAA" w:rsidP="00131DAA">
      <w:pPr>
        <w:shd w:val="clear" w:color="auto" w:fill="F0E9D3"/>
        <w:spacing w:line="264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48. Учреждение вправе осуществлять самостоятельную хозяйственную деятельность, предусмотренную уставом, и распоряжаться доходами от этой деятельности.</w:t>
      </w:r>
    </w:p>
    <w:p w:rsidR="00131DAA" w:rsidRPr="00131DAA" w:rsidRDefault="00131DAA" w:rsidP="00131DAA">
      <w:pPr>
        <w:shd w:val="clear" w:color="auto" w:fill="FFFFFF"/>
        <w:spacing w:after="30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При осуществлении учреждением предусмотренной его уставом предпринимательской деятельности учреждение приравнивается к предприятию и подпадает под действие законодательства Российской Федерации в области предпринимательской деятельности.</w:t>
      </w:r>
    </w:p>
    <w:p w:rsidR="00131DAA" w:rsidRPr="00131DAA" w:rsidRDefault="00131DAA" w:rsidP="00131DAA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49. </w:t>
      </w:r>
      <w:hyperlink r:id="rId38" w:anchor="block_1017" w:history="1">
        <w:r w:rsidRPr="00131DAA">
          <w:rPr>
            <w:rFonts w:ascii="Times New Roman" w:eastAsia="Times New Roman" w:hAnsi="Times New Roman" w:cs="Times New Roman"/>
            <w:color w:val="3272C0"/>
            <w:sz w:val="24"/>
            <w:szCs w:val="24"/>
            <w:u w:val="single"/>
            <w:lang w:eastAsia="ru-RU"/>
          </w:rPr>
          <w:t>Исключен</w:t>
        </w:r>
      </w:hyperlink>
      <w:r w:rsidRPr="00131DAA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9D4F32" w:rsidRDefault="009D4F32">
      <w:bookmarkStart w:id="0" w:name="_GoBack"/>
      <w:bookmarkEnd w:id="0"/>
    </w:p>
    <w:sectPr w:rsidR="009D4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8A3"/>
    <w:rsid w:val="00131DAA"/>
    <w:rsid w:val="001E58A3"/>
    <w:rsid w:val="009D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9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983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5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93792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06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910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92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711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594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7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29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8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1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0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11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2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62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0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8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8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74777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98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0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5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8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41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95629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2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0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7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88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43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9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66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2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1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5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5870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7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7789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1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63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8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7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7329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2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19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53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046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18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1254/" TargetMode="External"/><Relationship Id="rId13" Type="http://schemas.openxmlformats.org/officeDocument/2006/relationships/hyperlink" Target="http://base.garant.ru/190300/" TargetMode="External"/><Relationship Id="rId18" Type="http://schemas.openxmlformats.org/officeDocument/2006/relationships/hyperlink" Target="http://base.garant.ru/5293654/" TargetMode="External"/><Relationship Id="rId26" Type="http://schemas.openxmlformats.org/officeDocument/2006/relationships/hyperlink" Target="http://base.garant.ru/136913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base.garant.ru/10164235/3/" TargetMode="External"/><Relationship Id="rId34" Type="http://schemas.openxmlformats.org/officeDocument/2006/relationships/hyperlink" Target="http://base.garant.ru/190300/" TargetMode="External"/><Relationship Id="rId7" Type="http://schemas.openxmlformats.org/officeDocument/2006/relationships/hyperlink" Target="http://base.garant.ru/70212126/" TargetMode="External"/><Relationship Id="rId12" Type="http://schemas.openxmlformats.org/officeDocument/2006/relationships/hyperlink" Target="http://base.garant.ru/181585/" TargetMode="External"/><Relationship Id="rId17" Type="http://schemas.openxmlformats.org/officeDocument/2006/relationships/hyperlink" Target="http://base.garant.ru/190300/" TargetMode="External"/><Relationship Id="rId25" Type="http://schemas.openxmlformats.org/officeDocument/2006/relationships/hyperlink" Target="http://base.garant.ru/5293654/" TargetMode="External"/><Relationship Id="rId33" Type="http://schemas.openxmlformats.org/officeDocument/2006/relationships/hyperlink" Target="http://base.garant.ru/187791/" TargetMode="External"/><Relationship Id="rId38" Type="http://schemas.openxmlformats.org/officeDocument/2006/relationships/hyperlink" Target="http://base.garant.ru/190300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base.garant.ru/5293654/" TargetMode="External"/><Relationship Id="rId20" Type="http://schemas.openxmlformats.org/officeDocument/2006/relationships/hyperlink" Target="http://base.garant.ru/186989/" TargetMode="External"/><Relationship Id="rId29" Type="http://schemas.openxmlformats.org/officeDocument/2006/relationships/hyperlink" Target="http://base.garant.ru/12131083/" TargetMode="External"/><Relationship Id="rId1" Type="http://schemas.openxmlformats.org/officeDocument/2006/relationships/styles" Target="styles.xml"/><Relationship Id="rId6" Type="http://schemas.openxmlformats.org/officeDocument/2006/relationships/hyperlink" Target="http://base.garant.ru/70212126/" TargetMode="External"/><Relationship Id="rId11" Type="http://schemas.openxmlformats.org/officeDocument/2006/relationships/hyperlink" Target="http://base.garant.ru/181585/" TargetMode="External"/><Relationship Id="rId24" Type="http://schemas.openxmlformats.org/officeDocument/2006/relationships/hyperlink" Target="http://base.garant.ru/190300/" TargetMode="External"/><Relationship Id="rId32" Type="http://schemas.openxmlformats.org/officeDocument/2006/relationships/hyperlink" Target="http://base.garant.ru/187791/" TargetMode="External"/><Relationship Id="rId37" Type="http://schemas.openxmlformats.org/officeDocument/2006/relationships/hyperlink" Target="http://base.garant.ru/12132078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base.garant.ru/136913/" TargetMode="External"/><Relationship Id="rId15" Type="http://schemas.openxmlformats.org/officeDocument/2006/relationships/hyperlink" Target="http://base.garant.ru/190300/" TargetMode="External"/><Relationship Id="rId23" Type="http://schemas.openxmlformats.org/officeDocument/2006/relationships/hyperlink" Target="http://base.garant.ru/10164235/3/" TargetMode="External"/><Relationship Id="rId28" Type="http://schemas.openxmlformats.org/officeDocument/2006/relationships/hyperlink" Target="http://base.garant.ru/5293654/" TargetMode="External"/><Relationship Id="rId36" Type="http://schemas.openxmlformats.org/officeDocument/2006/relationships/hyperlink" Target="http://base.garant.ru/12132078/" TargetMode="External"/><Relationship Id="rId10" Type="http://schemas.openxmlformats.org/officeDocument/2006/relationships/hyperlink" Target="http://base.garant.ru/5293654/" TargetMode="External"/><Relationship Id="rId19" Type="http://schemas.openxmlformats.org/officeDocument/2006/relationships/hyperlink" Target="http://base.garant.ru/5755852/" TargetMode="External"/><Relationship Id="rId31" Type="http://schemas.openxmlformats.org/officeDocument/2006/relationships/hyperlink" Target="http://base.garant.ru/563120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90300/" TargetMode="External"/><Relationship Id="rId14" Type="http://schemas.openxmlformats.org/officeDocument/2006/relationships/hyperlink" Target="http://base.garant.ru/5293654/" TargetMode="External"/><Relationship Id="rId22" Type="http://schemas.openxmlformats.org/officeDocument/2006/relationships/hyperlink" Target="http://base.garant.ru/5954562/" TargetMode="External"/><Relationship Id="rId27" Type="http://schemas.openxmlformats.org/officeDocument/2006/relationships/hyperlink" Target="http://base.garant.ru/190300/" TargetMode="External"/><Relationship Id="rId30" Type="http://schemas.openxmlformats.org/officeDocument/2006/relationships/hyperlink" Target="http://base.garant.ru/195111/" TargetMode="External"/><Relationship Id="rId35" Type="http://schemas.openxmlformats.org/officeDocument/2006/relationships/hyperlink" Target="http://base.garant.ru/529365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3611</Words>
  <Characters>20587</Characters>
  <Application>Microsoft Office Word</Application>
  <DocSecurity>0</DocSecurity>
  <Lines>171</Lines>
  <Paragraphs>48</Paragraphs>
  <ScaleCrop>false</ScaleCrop>
  <Company/>
  <LinksUpToDate>false</LinksUpToDate>
  <CharactersWithSpaces>24150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Шлока</dc:creator>
  <cp:keywords/>
  <dc:description/>
  <cp:lastModifiedBy>Шлока</cp:lastModifiedBy>
  <cp:revision>2</cp:revision>
  <dcterms:created xsi:type="dcterms:W3CDTF">2015-11-10T06:46:00Z</dcterms:created>
  <dcterms:modified xsi:type="dcterms:W3CDTF">2015-11-10T06:47:00Z</dcterms:modified>
</cp:coreProperties>
</file>