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BE3" w:rsidRPr="00916BE3" w:rsidRDefault="00916BE3" w:rsidP="00916BE3">
      <w:pPr>
        <w:spacing w:after="160" w:line="256" w:lineRule="auto"/>
        <w:jc w:val="center"/>
        <w:rPr>
          <w:rFonts w:eastAsia="Calibri"/>
          <w:b/>
        </w:rPr>
      </w:pPr>
      <w:r w:rsidRPr="00916BE3">
        <w:rPr>
          <w:rFonts w:eastAsia="Calibri"/>
        </w:rPr>
        <w:t>МУ «</w:t>
      </w:r>
      <w:r w:rsidRPr="00916BE3">
        <w:rPr>
          <w:color w:val="000000"/>
        </w:rPr>
        <w:t xml:space="preserve">Управление образования </w:t>
      </w:r>
      <w:r w:rsidRPr="00916BE3">
        <w:t>Ножай-</w:t>
      </w:r>
      <w:proofErr w:type="spellStart"/>
      <w:r w:rsidRPr="00916BE3">
        <w:t>Юртовского</w:t>
      </w:r>
      <w:proofErr w:type="spellEnd"/>
      <w:r w:rsidRPr="00916BE3">
        <w:t xml:space="preserve"> муниципального района»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916BE3">
        <w:rPr>
          <w:rFonts w:eastAsia="Calibri"/>
          <w:b/>
        </w:rPr>
        <w:t>Муниципальное бюджетное общеобразовательное учреждение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916BE3">
        <w:rPr>
          <w:rFonts w:eastAsia="Calibri"/>
          <w:b/>
        </w:rPr>
        <w:t xml:space="preserve">«СРЕДНЯЯ ОБЩЕОБРАЗОВАТЕЛЬНАЯ ШКОЛА </w:t>
      </w:r>
      <w:r w:rsidRPr="00916BE3">
        <w:rPr>
          <w:rFonts w:cs="Arial"/>
          <w:b/>
        </w:rPr>
        <w:t xml:space="preserve">№1 </w:t>
      </w:r>
      <w:r w:rsidRPr="00916BE3">
        <w:rPr>
          <w:rFonts w:eastAsia="Calibri"/>
          <w:b/>
        </w:rPr>
        <w:t xml:space="preserve">им. БИЛИМХАНОВА С.Г. 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916BE3">
        <w:rPr>
          <w:rFonts w:cs="Arial"/>
          <w:b/>
        </w:rPr>
        <w:t>с. ЗАНДАК</w:t>
      </w:r>
      <w:r w:rsidRPr="00916BE3">
        <w:rPr>
          <w:rFonts w:eastAsia="Calibri"/>
          <w:b/>
        </w:rPr>
        <w:t>»</w:t>
      </w:r>
      <w:r w:rsidRPr="00916BE3">
        <w:rPr>
          <w:rFonts w:cs="Arial"/>
          <w:b/>
        </w:rPr>
        <w:t xml:space="preserve"> </w:t>
      </w:r>
      <w:r w:rsidRPr="00916BE3">
        <w:rPr>
          <w:b/>
        </w:rPr>
        <w:t>(МБОУ «</w:t>
      </w:r>
      <w:r w:rsidRPr="00916BE3">
        <w:rPr>
          <w:rFonts w:eastAsia="Calibri"/>
          <w:b/>
        </w:rPr>
        <w:t xml:space="preserve">СОШ </w:t>
      </w:r>
      <w:r w:rsidRPr="00916BE3">
        <w:rPr>
          <w:rFonts w:cs="Arial"/>
          <w:b/>
        </w:rPr>
        <w:t xml:space="preserve">№1 </w:t>
      </w:r>
      <w:r w:rsidRPr="00916BE3">
        <w:rPr>
          <w:rFonts w:eastAsia="Calibri"/>
          <w:b/>
        </w:rPr>
        <w:t xml:space="preserve">им. </w:t>
      </w:r>
      <w:proofErr w:type="spellStart"/>
      <w:r w:rsidRPr="00916BE3">
        <w:rPr>
          <w:rFonts w:eastAsia="Calibri"/>
          <w:b/>
        </w:rPr>
        <w:t>Билимханова</w:t>
      </w:r>
      <w:proofErr w:type="spellEnd"/>
      <w:r w:rsidRPr="00916BE3">
        <w:rPr>
          <w:rFonts w:eastAsia="Calibri"/>
          <w:b/>
        </w:rPr>
        <w:t xml:space="preserve"> С.Г. </w:t>
      </w:r>
      <w:r w:rsidRPr="00916BE3">
        <w:rPr>
          <w:rFonts w:cs="Arial"/>
          <w:b/>
        </w:rPr>
        <w:t xml:space="preserve">с. </w:t>
      </w:r>
      <w:proofErr w:type="spellStart"/>
      <w:r w:rsidRPr="00916BE3">
        <w:rPr>
          <w:rFonts w:cs="Arial"/>
          <w:b/>
        </w:rPr>
        <w:t>Зандак</w:t>
      </w:r>
      <w:proofErr w:type="spellEnd"/>
      <w:r w:rsidRPr="00916BE3">
        <w:rPr>
          <w:rFonts w:eastAsia="Calibri"/>
          <w:b/>
        </w:rPr>
        <w:t>»)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color w:val="FF0000"/>
        </w:rPr>
      </w:pP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916BE3">
        <w:rPr>
          <w:rFonts w:eastAsia="Calibri"/>
        </w:rPr>
        <w:t>МУ «</w:t>
      </w:r>
      <w:r w:rsidRPr="00916BE3">
        <w:t>Нажин-</w:t>
      </w:r>
      <w:proofErr w:type="spellStart"/>
      <w:r w:rsidRPr="00916BE3">
        <w:t>Юьртан</w:t>
      </w:r>
      <w:proofErr w:type="spellEnd"/>
      <w:r w:rsidRPr="00916BE3">
        <w:t xml:space="preserve"> </w:t>
      </w:r>
      <w:proofErr w:type="spellStart"/>
      <w:r w:rsidRPr="00916BE3">
        <w:t>муниципальни</w:t>
      </w:r>
      <w:proofErr w:type="spellEnd"/>
      <w:r w:rsidRPr="00916BE3">
        <w:t xml:space="preserve"> к</w:t>
      </w:r>
      <w:r w:rsidRPr="00916BE3">
        <w:rPr>
          <w:lang w:val="en-US"/>
        </w:rPr>
        <w:t>I</w:t>
      </w:r>
      <w:proofErr w:type="spellStart"/>
      <w:r w:rsidRPr="00916BE3">
        <w:t>оштан</w:t>
      </w:r>
      <w:proofErr w:type="spellEnd"/>
      <w:r w:rsidRPr="00916BE3">
        <w:t xml:space="preserve"> </w:t>
      </w:r>
      <w:proofErr w:type="spellStart"/>
      <w:r w:rsidRPr="00916BE3">
        <w:t>дешаран</w:t>
      </w:r>
      <w:proofErr w:type="spellEnd"/>
      <w:r w:rsidRPr="00916BE3">
        <w:t xml:space="preserve"> </w:t>
      </w:r>
      <w:proofErr w:type="spellStart"/>
      <w:r w:rsidRPr="00916BE3">
        <w:t>урхалла</w:t>
      </w:r>
      <w:proofErr w:type="spellEnd"/>
      <w:r w:rsidRPr="00916BE3">
        <w:rPr>
          <w:rFonts w:eastAsia="Calibri"/>
        </w:rPr>
        <w:t>»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 w:rsidRPr="00916BE3">
        <w:rPr>
          <w:b/>
        </w:rPr>
        <w:t>Муниципальни</w:t>
      </w:r>
      <w:proofErr w:type="spellEnd"/>
      <w:r w:rsidRPr="00916BE3">
        <w:rPr>
          <w:b/>
        </w:rPr>
        <w:t xml:space="preserve"> </w:t>
      </w:r>
      <w:proofErr w:type="spellStart"/>
      <w:r w:rsidRPr="00916BE3">
        <w:rPr>
          <w:b/>
        </w:rPr>
        <w:t>бюджетни</w:t>
      </w:r>
      <w:proofErr w:type="spellEnd"/>
      <w:r w:rsidRPr="00916BE3">
        <w:rPr>
          <w:b/>
        </w:rPr>
        <w:t xml:space="preserve"> </w:t>
      </w:r>
      <w:proofErr w:type="spellStart"/>
      <w:r w:rsidRPr="00916BE3">
        <w:rPr>
          <w:b/>
        </w:rPr>
        <w:t>юкъарадешаран</w:t>
      </w:r>
      <w:proofErr w:type="spellEnd"/>
      <w:r w:rsidRPr="00916BE3">
        <w:rPr>
          <w:b/>
        </w:rPr>
        <w:t xml:space="preserve"> </w:t>
      </w:r>
      <w:proofErr w:type="spellStart"/>
      <w:r w:rsidRPr="00916BE3">
        <w:rPr>
          <w:b/>
        </w:rPr>
        <w:t>учреждени</w:t>
      </w:r>
      <w:proofErr w:type="spellEnd"/>
      <w:r w:rsidRPr="00916BE3">
        <w:rPr>
          <w:b/>
        </w:rPr>
        <w:t xml:space="preserve"> 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16BE3">
        <w:rPr>
          <w:b/>
        </w:rPr>
        <w:t>«</w:t>
      </w:r>
      <w:r w:rsidRPr="00916BE3">
        <w:rPr>
          <w:b/>
          <w:bCs/>
        </w:rPr>
        <w:t>ЗАНДАКЪА</w:t>
      </w:r>
      <w:r w:rsidRPr="00916BE3">
        <w:rPr>
          <w:b/>
        </w:rPr>
        <w:t xml:space="preserve"> ЮЬРТАН БИЛИМХАНОВН С.Г. Ц</w:t>
      </w:r>
      <w:r w:rsidRPr="00916BE3">
        <w:rPr>
          <w:b/>
          <w:lang w:val="en-US"/>
        </w:rPr>
        <w:t>I</w:t>
      </w:r>
      <w:r w:rsidRPr="00916BE3">
        <w:rPr>
          <w:b/>
        </w:rPr>
        <w:t xml:space="preserve">АРАХ ЙОЛУ 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16BE3">
        <w:rPr>
          <w:b/>
        </w:rPr>
        <w:t xml:space="preserve">ЮККЪЕРА ЮКЪАРАДЕШАРАН ШКОЛА №1» 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16BE3">
        <w:rPr>
          <w:rFonts w:eastAsia="Calibri"/>
          <w:b/>
        </w:rPr>
        <w:t>(</w:t>
      </w:r>
      <w:r w:rsidRPr="00916BE3">
        <w:rPr>
          <w:b/>
        </w:rPr>
        <w:t>МБЮУ «</w:t>
      </w:r>
      <w:proofErr w:type="spellStart"/>
      <w:r w:rsidRPr="00916BE3">
        <w:rPr>
          <w:rFonts w:cs="Arial"/>
          <w:b/>
        </w:rPr>
        <w:t>Зандакъа</w:t>
      </w:r>
      <w:proofErr w:type="spellEnd"/>
      <w:r w:rsidRPr="00916BE3">
        <w:rPr>
          <w:rFonts w:cs="Arial"/>
          <w:b/>
        </w:rPr>
        <w:t xml:space="preserve"> </w:t>
      </w:r>
      <w:proofErr w:type="spellStart"/>
      <w:r w:rsidRPr="00916BE3">
        <w:rPr>
          <w:rFonts w:cs="Arial"/>
          <w:b/>
        </w:rPr>
        <w:t>юьртан</w:t>
      </w:r>
      <w:proofErr w:type="spellEnd"/>
      <w:r w:rsidRPr="00916BE3">
        <w:rPr>
          <w:rFonts w:cs="Arial"/>
          <w:b/>
        </w:rPr>
        <w:t xml:space="preserve"> </w:t>
      </w:r>
      <w:proofErr w:type="spellStart"/>
      <w:r w:rsidRPr="00916BE3">
        <w:rPr>
          <w:b/>
        </w:rPr>
        <w:t>Билимхановн</w:t>
      </w:r>
      <w:proofErr w:type="spellEnd"/>
      <w:r w:rsidRPr="00916BE3">
        <w:rPr>
          <w:b/>
        </w:rPr>
        <w:t xml:space="preserve"> С.Г. ц</w:t>
      </w:r>
      <w:r w:rsidRPr="00916BE3">
        <w:rPr>
          <w:b/>
          <w:lang w:val="en-US"/>
        </w:rPr>
        <w:t>I</w:t>
      </w:r>
      <w:r w:rsidRPr="00916BE3">
        <w:rPr>
          <w:b/>
        </w:rPr>
        <w:t xml:space="preserve">арах </w:t>
      </w:r>
      <w:proofErr w:type="spellStart"/>
      <w:r w:rsidRPr="00916BE3">
        <w:rPr>
          <w:b/>
        </w:rPr>
        <w:t>йолу</w:t>
      </w:r>
      <w:proofErr w:type="spellEnd"/>
      <w:r w:rsidRPr="00916BE3">
        <w:rPr>
          <w:b/>
        </w:rPr>
        <w:t xml:space="preserve"> </w:t>
      </w:r>
      <w:r w:rsidRPr="00916BE3">
        <w:rPr>
          <w:rFonts w:cs="Arial"/>
          <w:b/>
        </w:rPr>
        <w:t>ЮЮШ №1</w:t>
      </w:r>
      <w:r w:rsidRPr="00916BE3">
        <w:rPr>
          <w:rFonts w:eastAsia="Calibri"/>
          <w:b/>
        </w:rPr>
        <w:t>)</w:t>
      </w:r>
    </w:p>
    <w:p w:rsidR="00916BE3" w:rsidRPr="00916BE3" w:rsidRDefault="00916BE3" w:rsidP="00916BE3">
      <w:pPr>
        <w:widowControl w:val="0"/>
        <w:autoSpaceDE w:val="0"/>
        <w:autoSpaceDN w:val="0"/>
        <w:adjustRightInd w:val="0"/>
        <w:rPr>
          <w:b/>
          <w:bCs/>
          <w:color w:val="26282F"/>
          <w:sz w:val="28"/>
          <w:szCs w:val="28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916BE3" w:rsidRPr="00916BE3" w:rsidTr="00916BE3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16BE3" w:rsidRPr="00916BE3" w:rsidRDefault="00916BE3" w:rsidP="00916BE3">
            <w:pPr>
              <w:rPr>
                <w:rFonts w:eastAsia="Calibri"/>
                <w:b/>
                <w:sz w:val="4"/>
                <w:szCs w:val="22"/>
                <w:lang w:eastAsia="en-US"/>
              </w:rPr>
            </w:pPr>
          </w:p>
        </w:tc>
      </w:tr>
    </w:tbl>
    <w:p w:rsidR="00916BE3" w:rsidRPr="00916BE3" w:rsidRDefault="00916BE3" w:rsidP="00916BE3">
      <w:pPr>
        <w:jc w:val="center"/>
        <w:rPr>
          <w:rFonts w:eastAsia="Calibri"/>
          <w:b/>
          <w:color w:val="0563C1" w:themeColor="hyperlink"/>
          <w:szCs w:val="22"/>
          <w:u w:val="single"/>
          <w:lang w:eastAsia="en-US"/>
        </w:rPr>
      </w:pPr>
      <w:r w:rsidRPr="00916BE3">
        <w:rPr>
          <w:rFonts w:eastAsia="Calibri"/>
          <w:b/>
          <w:szCs w:val="22"/>
          <w:lang w:eastAsia="en-US"/>
        </w:rPr>
        <w:t>366226, ЧР, Ножай-</w:t>
      </w:r>
      <w:proofErr w:type="spellStart"/>
      <w:r w:rsidRPr="00916BE3">
        <w:rPr>
          <w:rFonts w:eastAsia="Calibri"/>
          <w:b/>
          <w:szCs w:val="22"/>
          <w:lang w:eastAsia="en-US"/>
        </w:rPr>
        <w:t>Юртовский</w:t>
      </w:r>
      <w:proofErr w:type="spellEnd"/>
      <w:r w:rsidRPr="00916BE3">
        <w:rPr>
          <w:rFonts w:eastAsia="Calibri"/>
          <w:b/>
          <w:szCs w:val="22"/>
          <w:lang w:eastAsia="en-US"/>
        </w:rPr>
        <w:t xml:space="preserve"> район </w:t>
      </w:r>
      <w:proofErr w:type="spellStart"/>
      <w:r w:rsidRPr="00916BE3">
        <w:rPr>
          <w:rFonts w:eastAsia="Calibri"/>
          <w:b/>
          <w:szCs w:val="22"/>
          <w:lang w:eastAsia="en-US"/>
        </w:rPr>
        <w:t>с.Зандак</w:t>
      </w:r>
      <w:proofErr w:type="spellEnd"/>
      <w:r w:rsidRPr="00916BE3">
        <w:rPr>
          <w:rFonts w:eastAsia="Calibri"/>
          <w:b/>
          <w:szCs w:val="22"/>
          <w:lang w:eastAsia="en-US"/>
        </w:rPr>
        <w:t xml:space="preserve">, ул. Школьная 18, </w:t>
      </w:r>
      <w:hyperlink r:id="rId5" w:history="1">
        <w:r w:rsidRPr="00916BE3">
          <w:rPr>
            <w:rFonts w:eastAsia="Calibri"/>
            <w:b/>
            <w:color w:val="0000FF"/>
            <w:szCs w:val="22"/>
            <w:u w:val="single"/>
            <w:lang w:val="en-US" w:eastAsia="en-US"/>
          </w:rPr>
          <w:t>sosh</w:t>
        </w:r>
        <w:r w:rsidRPr="00916BE3">
          <w:rPr>
            <w:rFonts w:eastAsia="Calibri"/>
            <w:b/>
            <w:color w:val="0000FF"/>
            <w:szCs w:val="22"/>
            <w:u w:val="single"/>
            <w:lang w:eastAsia="en-US"/>
          </w:rPr>
          <w:t>1</w:t>
        </w:r>
        <w:r w:rsidRPr="00916BE3">
          <w:rPr>
            <w:rFonts w:eastAsia="Calibri"/>
            <w:b/>
            <w:color w:val="0000FF"/>
            <w:szCs w:val="22"/>
            <w:u w:val="single"/>
            <w:lang w:val="en-US" w:eastAsia="en-US"/>
          </w:rPr>
          <w:t>zandak</w:t>
        </w:r>
        <w:r w:rsidRPr="00916BE3">
          <w:rPr>
            <w:rFonts w:eastAsia="Calibri"/>
            <w:b/>
            <w:color w:val="0000FF"/>
            <w:szCs w:val="22"/>
            <w:u w:val="single"/>
            <w:lang w:eastAsia="en-US"/>
          </w:rPr>
          <w:t>@</w:t>
        </w:r>
        <w:r w:rsidRPr="00916BE3">
          <w:rPr>
            <w:rFonts w:eastAsia="Calibri"/>
            <w:b/>
            <w:color w:val="0000FF"/>
            <w:szCs w:val="22"/>
            <w:u w:val="single"/>
            <w:lang w:val="en-US" w:eastAsia="en-US"/>
          </w:rPr>
          <w:t>mail</w:t>
        </w:r>
        <w:r w:rsidRPr="00916BE3">
          <w:rPr>
            <w:rFonts w:eastAsia="Calibri"/>
            <w:b/>
            <w:color w:val="0000FF"/>
            <w:szCs w:val="22"/>
            <w:u w:val="single"/>
            <w:lang w:eastAsia="en-US"/>
          </w:rPr>
          <w:t>.</w:t>
        </w:r>
        <w:r w:rsidRPr="00916BE3">
          <w:rPr>
            <w:rFonts w:eastAsia="Calibri"/>
            <w:b/>
            <w:color w:val="0000FF"/>
            <w:szCs w:val="22"/>
            <w:u w:val="single"/>
            <w:lang w:val="en-US" w:eastAsia="en-US"/>
          </w:rPr>
          <w:t>ru</w:t>
        </w:r>
      </w:hyperlink>
    </w:p>
    <w:p w:rsidR="00766F65" w:rsidRPr="00912E2B" w:rsidRDefault="00766F65" w:rsidP="00912E2B">
      <w:pPr>
        <w:jc w:val="center"/>
        <w:rPr>
          <w:color w:val="002060"/>
        </w:rPr>
      </w:pPr>
    </w:p>
    <w:p w:rsidR="00912E2B" w:rsidRPr="00912E2B" w:rsidRDefault="00912E2B" w:rsidP="00912E2B">
      <w:pPr>
        <w:jc w:val="center"/>
        <w:rPr>
          <w:b/>
          <w:color w:val="002060"/>
          <w:sz w:val="28"/>
        </w:rPr>
      </w:pPr>
    </w:p>
    <w:p w:rsidR="00766F65" w:rsidRPr="00916BE3" w:rsidRDefault="00766F65" w:rsidP="00912E2B">
      <w:pPr>
        <w:jc w:val="center"/>
        <w:rPr>
          <w:b/>
          <w:sz w:val="28"/>
        </w:rPr>
      </w:pPr>
      <w:r w:rsidRPr="00916BE3">
        <w:rPr>
          <w:b/>
          <w:sz w:val="28"/>
        </w:rPr>
        <w:t>Рабочая программа</w:t>
      </w:r>
    </w:p>
    <w:p w:rsidR="00571364" w:rsidRPr="00916BE3" w:rsidRDefault="00766F65" w:rsidP="00912E2B">
      <w:pPr>
        <w:jc w:val="center"/>
        <w:rPr>
          <w:b/>
          <w:sz w:val="28"/>
        </w:rPr>
      </w:pPr>
      <w:r w:rsidRPr="00916BE3">
        <w:rPr>
          <w:b/>
          <w:sz w:val="28"/>
        </w:rPr>
        <w:t>курса  внеурочной деятельности</w:t>
      </w:r>
    </w:p>
    <w:p w:rsidR="00571364" w:rsidRPr="00916BE3" w:rsidRDefault="00571364" w:rsidP="00912E2B">
      <w:pPr>
        <w:jc w:val="center"/>
        <w:rPr>
          <w:b/>
          <w:sz w:val="28"/>
        </w:rPr>
      </w:pPr>
      <w:r w:rsidRPr="00916BE3">
        <w:rPr>
          <w:b/>
          <w:sz w:val="28"/>
        </w:rPr>
        <w:t>«Спорт</w:t>
      </w:r>
      <w:r w:rsidR="00916BE3">
        <w:rPr>
          <w:b/>
          <w:sz w:val="28"/>
        </w:rPr>
        <w:t>ивная ж</w:t>
      </w:r>
      <w:r w:rsidR="00792CDC">
        <w:rPr>
          <w:b/>
          <w:sz w:val="28"/>
        </w:rPr>
        <w:t>и</w:t>
      </w:r>
      <w:bookmarkStart w:id="0" w:name="_GoBack"/>
      <w:bookmarkEnd w:id="0"/>
      <w:r w:rsidR="00916BE3">
        <w:rPr>
          <w:b/>
          <w:sz w:val="28"/>
        </w:rPr>
        <w:t>знь</w:t>
      </w:r>
      <w:r w:rsidRPr="00916BE3">
        <w:rPr>
          <w:b/>
          <w:sz w:val="28"/>
        </w:rPr>
        <w:t>»</w:t>
      </w:r>
    </w:p>
    <w:p w:rsidR="00766F65" w:rsidRPr="00912E2B" w:rsidRDefault="00766F65" w:rsidP="00912E2B">
      <w:pPr>
        <w:jc w:val="center"/>
        <w:rPr>
          <w:b/>
          <w:color w:val="002060"/>
          <w:sz w:val="28"/>
        </w:rPr>
      </w:pPr>
    </w:p>
    <w:p w:rsidR="00766F65" w:rsidRPr="00912E2B" w:rsidRDefault="00766F65" w:rsidP="00912E2B">
      <w:pPr>
        <w:jc w:val="center"/>
        <w:rPr>
          <w:b/>
          <w:color w:val="002060"/>
          <w:sz w:val="28"/>
        </w:rPr>
      </w:pPr>
      <w:r w:rsidRPr="00912E2B">
        <w:rPr>
          <w:b/>
          <w:color w:val="002060"/>
          <w:sz w:val="28"/>
        </w:rPr>
        <w:t>для учащихся 5-9 классов</w:t>
      </w:r>
    </w:p>
    <w:p w:rsidR="00912E2B" w:rsidRPr="00912E2B" w:rsidRDefault="00912E2B" w:rsidP="00912E2B">
      <w:pPr>
        <w:tabs>
          <w:tab w:val="left" w:pos="5985"/>
          <w:tab w:val="right" w:pos="14570"/>
        </w:tabs>
        <w:contextualSpacing/>
        <w:rPr>
          <w:b/>
          <w:color w:val="002060"/>
        </w:rPr>
      </w:pPr>
    </w:p>
    <w:p w:rsidR="00571364" w:rsidRPr="00912E2B" w:rsidRDefault="00571364" w:rsidP="00912E2B">
      <w:pPr>
        <w:tabs>
          <w:tab w:val="left" w:pos="5985"/>
          <w:tab w:val="right" w:pos="14570"/>
        </w:tabs>
        <w:contextualSpacing/>
        <w:rPr>
          <w:b/>
          <w:color w:val="002060"/>
        </w:rPr>
      </w:pPr>
      <w:r w:rsidRPr="00912E2B">
        <w:rPr>
          <w:b/>
          <w:color w:val="002060"/>
        </w:rPr>
        <w:t>Планируемые результаты.</w:t>
      </w:r>
    </w:p>
    <w:p w:rsidR="00766F65" w:rsidRPr="00912E2B" w:rsidRDefault="00766F65" w:rsidP="00912E2B">
      <w:pPr>
        <w:tabs>
          <w:tab w:val="left" w:pos="5985"/>
          <w:tab w:val="right" w:pos="14570"/>
        </w:tabs>
        <w:contextualSpacing/>
        <w:jc w:val="center"/>
        <w:rPr>
          <w:iCs/>
          <w:color w:val="002060"/>
        </w:rPr>
      </w:pPr>
    </w:p>
    <w:p w:rsidR="00571364" w:rsidRPr="00912E2B" w:rsidRDefault="00571364" w:rsidP="00912E2B">
      <w:pPr>
        <w:pStyle w:val="1"/>
        <w:shd w:val="clear" w:color="auto" w:fill="auto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eastAsia="Calibri" w:hAnsi="Times New Roman" w:cs="Times New Roman"/>
          <w:color w:val="002060"/>
          <w:sz w:val="24"/>
          <w:szCs w:val="24"/>
          <w:lang w:eastAsia="ar-SA"/>
        </w:rPr>
        <w:t>Программа внеурочной деятельности по спортивно - оздоровительному направлению «Спортивные игры» в 5-9 классах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 подготовлена в соответствии с требованиями ФГОС ООО, концепцией физического воспитания, учебной программой и предназначена для физкультурно-спортивной и оздоровительной работы с обучающимися, проявляющими интерес к физической культуре и спорту.</w:t>
      </w:r>
    </w:p>
    <w:p w:rsidR="00571364" w:rsidRPr="00912E2B" w:rsidRDefault="00571364" w:rsidP="00912E2B">
      <w:pPr>
        <w:pStyle w:val="a5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rStyle w:val="font28"/>
          <w:color w:val="002060"/>
        </w:rPr>
        <w:t>В программе отражены основные</w:t>
      </w:r>
      <w:r w:rsidRPr="00912E2B">
        <w:rPr>
          <w:rStyle w:val="font28"/>
          <w:i/>
          <w:iCs/>
          <w:color w:val="002060"/>
        </w:rPr>
        <w:t xml:space="preserve"> принципы</w:t>
      </w:r>
      <w:r w:rsidRPr="00912E2B">
        <w:rPr>
          <w:rStyle w:val="font28"/>
          <w:color w:val="002060"/>
        </w:rPr>
        <w:t xml:space="preserve"> спортивной подготовки воспитанников:</w:t>
      </w:r>
    </w:p>
    <w:p w:rsidR="00571364" w:rsidRPr="00912E2B" w:rsidRDefault="00571364" w:rsidP="00912E2B">
      <w:pPr>
        <w:pStyle w:val="a5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rStyle w:val="font28"/>
          <w:i/>
          <w:iCs/>
          <w:color w:val="002060"/>
        </w:rPr>
        <w:t>Принцип системности</w:t>
      </w:r>
      <w:r w:rsidRPr="00912E2B">
        <w:rPr>
          <w:rStyle w:val="font28"/>
          <w:color w:val="002060"/>
        </w:rPr>
        <w:t xml:space="preserve"> 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571364" w:rsidRPr="00912E2B" w:rsidRDefault="00571364" w:rsidP="00912E2B">
      <w:pPr>
        <w:pStyle w:val="a5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rStyle w:val="font28"/>
          <w:i/>
          <w:iCs/>
          <w:color w:val="002060"/>
        </w:rPr>
        <w:t>Принцип преемственности</w:t>
      </w:r>
      <w:r w:rsidRPr="00912E2B">
        <w:rPr>
          <w:rStyle w:val="font28"/>
          <w:color w:val="002060"/>
        </w:rPr>
        <w:t xml:space="preserve"> определяет последовательность изложения программного материала по этапам многолетней подготовки в годичных циклах. Обеспечена  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571364" w:rsidRPr="00912E2B" w:rsidRDefault="00571364" w:rsidP="00912E2B">
      <w:pPr>
        <w:pStyle w:val="a5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rStyle w:val="font28"/>
          <w:i/>
          <w:iCs/>
          <w:color w:val="002060"/>
        </w:rPr>
        <w:t>Принцип вариативности</w:t>
      </w:r>
      <w:r w:rsidRPr="00912E2B">
        <w:rPr>
          <w:rStyle w:val="font28"/>
          <w:color w:val="002060"/>
        </w:rPr>
        <w:t xml:space="preserve"> предусматривает в зависимости от этапа многолетней подготовки, индивидуальных особенностей воспитанника 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571364" w:rsidRPr="00912E2B" w:rsidRDefault="00571364" w:rsidP="00912E2B">
      <w:pPr>
        <w:pStyle w:val="1"/>
        <w:shd w:val="clear" w:color="auto" w:fill="auto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71364" w:rsidRPr="00912E2B" w:rsidRDefault="00571364" w:rsidP="00912E2B">
      <w:pPr>
        <w:contextualSpacing/>
        <w:jc w:val="both"/>
        <w:rPr>
          <w:rFonts w:eastAsia="Calibri"/>
          <w:i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В процессе обучения и воспитания собственных установок, потребностей в значимой мотивации на соблюдение норм и правил </w:t>
      </w:r>
      <w:proofErr w:type="gramStart"/>
      <w:r w:rsidRPr="00912E2B">
        <w:rPr>
          <w:rFonts w:eastAsia="Calibri"/>
          <w:color w:val="002060"/>
          <w:lang w:eastAsia="ar-SA"/>
        </w:rPr>
        <w:t>здорового  образа</w:t>
      </w:r>
      <w:proofErr w:type="gramEnd"/>
      <w:r w:rsidRPr="00912E2B">
        <w:rPr>
          <w:rFonts w:eastAsia="Calibri"/>
          <w:color w:val="002060"/>
          <w:lang w:eastAsia="ar-SA"/>
        </w:rPr>
        <w:t xml:space="preserve">  жизни, культуры здоровья у обучающихся формируются </w:t>
      </w:r>
      <w:r w:rsidRPr="00912E2B">
        <w:rPr>
          <w:rFonts w:eastAsia="Calibri"/>
          <w:i/>
          <w:color w:val="002060"/>
          <w:lang w:eastAsia="ar-SA"/>
        </w:rPr>
        <w:t xml:space="preserve">личностные, </w:t>
      </w:r>
      <w:proofErr w:type="spellStart"/>
      <w:r w:rsidRPr="00912E2B">
        <w:rPr>
          <w:rFonts w:eastAsia="Calibri"/>
          <w:i/>
          <w:color w:val="002060"/>
          <w:lang w:eastAsia="ar-SA"/>
        </w:rPr>
        <w:t>метапредметные</w:t>
      </w:r>
      <w:proofErr w:type="spellEnd"/>
      <w:r w:rsidRPr="00912E2B">
        <w:rPr>
          <w:rFonts w:eastAsia="Calibri"/>
          <w:i/>
          <w:color w:val="002060"/>
          <w:lang w:eastAsia="ar-SA"/>
        </w:rPr>
        <w:t xml:space="preserve"> и предметные результаты.</w:t>
      </w:r>
    </w:p>
    <w:p w:rsidR="00571364" w:rsidRPr="00912E2B" w:rsidRDefault="00571364" w:rsidP="00912E2B">
      <w:pPr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Style w:val="a6"/>
          <w:color w:val="002060"/>
        </w:rPr>
        <w:t>Личностные результаты</w:t>
      </w:r>
      <w:r w:rsidRPr="00912E2B">
        <w:rPr>
          <w:color w:val="002060"/>
        </w:rPr>
        <w:t xml:space="preserve"> обеспечиваются через формирование базовых национальных ценностей; </w:t>
      </w:r>
      <w:r w:rsidRPr="00912E2B">
        <w:rPr>
          <w:rStyle w:val="a6"/>
          <w:color w:val="002060"/>
        </w:rPr>
        <w:t>предметные</w:t>
      </w:r>
      <w:r w:rsidRPr="00912E2B">
        <w:rPr>
          <w:color w:val="002060"/>
        </w:rPr>
        <w:t xml:space="preserve"> – через формирование основных элементов научного знания, а </w:t>
      </w:r>
      <w:proofErr w:type="spellStart"/>
      <w:r w:rsidRPr="00912E2B">
        <w:rPr>
          <w:rStyle w:val="a6"/>
          <w:color w:val="002060"/>
        </w:rPr>
        <w:t>метапредметные</w:t>
      </w:r>
      <w:proofErr w:type="spellEnd"/>
      <w:r w:rsidRPr="00912E2B">
        <w:rPr>
          <w:color w:val="002060"/>
        </w:rPr>
        <w:t xml:space="preserve"> результаты – через универсальные учебные действия (далее УУД).</w:t>
      </w:r>
    </w:p>
    <w:p w:rsidR="00571364" w:rsidRPr="00912E2B" w:rsidRDefault="00571364" w:rsidP="00912E2B">
      <w:pPr>
        <w:pStyle w:val="c1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rStyle w:val="c8"/>
          <w:b/>
          <w:color w:val="002060"/>
        </w:rPr>
        <w:t xml:space="preserve">            Личностные результаты</w:t>
      </w:r>
      <w:r w:rsidRPr="00912E2B">
        <w:rPr>
          <w:color w:val="002060"/>
        </w:rPr>
        <w:t> отражаются в индивидуальных качественных свойствах обучающихся:</w:t>
      </w:r>
    </w:p>
    <w:p w:rsidR="00571364" w:rsidRPr="00912E2B" w:rsidRDefault="00571364" w:rsidP="00912E2B">
      <w:pPr>
        <w:pStyle w:val="c1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color w:val="002060"/>
        </w:rPr>
        <w:t>- формирование культуры здоровья – отношения к здоровью как высшей ценности человека;</w:t>
      </w:r>
    </w:p>
    <w:p w:rsidR="00571364" w:rsidRPr="00912E2B" w:rsidRDefault="00571364" w:rsidP="00912E2B">
      <w:pPr>
        <w:pStyle w:val="c1"/>
        <w:spacing w:before="0" w:beforeAutospacing="0" w:after="0" w:afterAutospacing="0"/>
        <w:contextualSpacing/>
        <w:jc w:val="both"/>
        <w:rPr>
          <w:color w:val="002060"/>
        </w:rPr>
      </w:pPr>
      <w:r w:rsidRPr="00912E2B">
        <w:rPr>
          <w:color w:val="002060"/>
        </w:rPr>
        <w:lastRenderedPageBreak/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571364" w:rsidRPr="00912E2B" w:rsidRDefault="00571364" w:rsidP="00912E2B">
      <w:pPr>
        <w:contextualSpacing/>
        <w:rPr>
          <w:b/>
          <w:color w:val="002060"/>
        </w:rPr>
      </w:pPr>
      <w:r w:rsidRPr="00912E2B">
        <w:rPr>
          <w:color w:val="002060"/>
        </w:rPr>
        <w:t>- формирование потребности ответственного отношения к окружающим и осознания ценности человеческой жизни.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proofErr w:type="spellStart"/>
      <w:r w:rsidRPr="00912E2B">
        <w:rPr>
          <w:rStyle w:val="c8"/>
          <w:b/>
          <w:color w:val="002060"/>
        </w:rPr>
        <w:t>Метапредметные</w:t>
      </w:r>
      <w:proofErr w:type="spellEnd"/>
      <w:r w:rsidRPr="00912E2B">
        <w:rPr>
          <w:rStyle w:val="c8"/>
          <w:b/>
          <w:color w:val="002060"/>
        </w:rPr>
        <w:t xml:space="preserve"> результаты:</w:t>
      </w:r>
      <w:r w:rsidRPr="00912E2B">
        <w:rPr>
          <w:color w:val="002060"/>
        </w:rPr>
        <w:t> 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r w:rsidRPr="00912E2B">
        <w:rPr>
          <w:color w:val="002060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r w:rsidRPr="00912E2B">
        <w:rPr>
          <w:color w:val="002060"/>
        </w:rPr>
        <w:t>- умение адекватно использовать знания о позитивных и негативных факторах, влияющих на здоровье;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r w:rsidRPr="00912E2B">
        <w:rPr>
          <w:color w:val="002060"/>
        </w:rPr>
        <w:t>- способность рационально организовать физическую и интеллектуальную деятельность;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r w:rsidRPr="00912E2B">
        <w:rPr>
          <w:color w:val="002060"/>
        </w:rPr>
        <w:t>- умение противостоять негативным факторам, приводящим к ухудшению здоровья;</w:t>
      </w:r>
    </w:p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  <w:r w:rsidRPr="00912E2B">
        <w:rPr>
          <w:color w:val="002060"/>
        </w:rPr>
        <w:t>- формирование умений позитивного коммуникативного общения с окружающими.</w:t>
      </w:r>
    </w:p>
    <w:p w:rsidR="00766F65" w:rsidRPr="00912E2B" w:rsidRDefault="00766F65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</w:p>
    <w:p w:rsidR="00766F65" w:rsidRPr="00912E2B" w:rsidRDefault="00766F65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</w:p>
    <w:p w:rsidR="00766F65" w:rsidRPr="00912E2B" w:rsidRDefault="00766F65" w:rsidP="00912E2B">
      <w:pPr>
        <w:tabs>
          <w:tab w:val="left" w:pos="1134"/>
        </w:tabs>
        <w:suppressAutoHyphens/>
        <w:contextualSpacing/>
        <w:jc w:val="both"/>
        <w:rPr>
          <w:color w:val="002060"/>
        </w:rPr>
      </w:pPr>
    </w:p>
    <w:p w:rsidR="00571364" w:rsidRPr="00912E2B" w:rsidRDefault="00571364" w:rsidP="00912E2B">
      <w:pPr>
        <w:pStyle w:val="a5"/>
        <w:spacing w:before="0" w:beforeAutospacing="0" w:after="0" w:afterAutospacing="0"/>
        <w:contextualSpacing/>
        <w:rPr>
          <w:b/>
          <w:color w:val="002060"/>
        </w:rPr>
      </w:pPr>
      <w:r w:rsidRPr="00912E2B">
        <w:rPr>
          <w:b/>
          <w:color w:val="002060"/>
        </w:rPr>
        <w:t>Виды УУД, формируемые на занятиях внеурочной деятельности:</w:t>
      </w:r>
    </w:p>
    <w:tbl>
      <w:tblPr>
        <w:tblStyle w:val="2-2"/>
        <w:tblW w:w="9791" w:type="dxa"/>
        <w:tblLook w:val="04A0" w:firstRow="1" w:lastRow="0" w:firstColumn="1" w:lastColumn="0" w:noHBand="0" w:noVBand="1"/>
      </w:tblPr>
      <w:tblGrid>
        <w:gridCol w:w="1957"/>
        <w:gridCol w:w="3025"/>
        <w:gridCol w:w="2666"/>
        <w:gridCol w:w="2143"/>
      </w:tblGrid>
      <w:tr w:rsidR="00912E2B" w:rsidRPr="00912E2B" w:rsidTr="00912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95" w:type="dxa"/>
            <w:hideMark/>
          </w:tcPr>
          <w:p w:rsidR="00571364" w:rsidRPr="00912E2B" w:rsidRDefault="00571364" w:rsidP="00912E2B">
            <w:pPr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Личностные</w:t>
            </w:r>
          </w:p>
        </w:tc>
        <w:tc>
          <w:tcPr>
            <w:tcW w:w="3118" w:type="dxa"/>
            <w:hideMark/>
          </w:tcPr>
          <w:p w:rsidR="00571364" w:rsidRPr="00912E2B" w:rsidRDefault="00571364" w:rsidP="00912E2B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Регулятивные</w:t>
            </w:r>
          </w:p>
        </w:tc>
        <w:tc>
          <w:tcPr>
            <w:tcW w:w="2694" w:type="dxa"/>
            <w:hideMark/>
          </w:tcPr>
          <w:p w:rsidR="00571364" w:rsidRPr="00912E2B" w:rsidRDefault="00571364" w:rsidP="00912E2B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Познавательные</w:t>
            </w:r>
          </w:p>
        </w:tc>
        <w:tc>
          <w:tcPr>
            <w:tcW w:w="1984" w:type="dxa"/>
            <w:hideMark/>
          </w:tcPr>
          <w:p w:rsidR="00571364" w:rsidRPr="00912E2B" w:rsidRDefault="00571364" w:rsidP="00912E2B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Коммуникативные</w:t>
            </w:r>
          </w:p>
        </w:tc>
      </w:tr>
      <w:tr w:rsidR="00912E2B" w:rsidRPr="00912E2B" w:rsidTr="00912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  <w:hideMark/>
          </w:tcPr>
          <w:p w:rsidR="00571364" w:rsidRPr="00912E2B" w:rsidRDefault="00571364" w:rsidP="00912E2B">
            <w:pPr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1.</w:t>
            </w:r>
            <w:proofErr w:type="gramStart"/>
            <w:r w:rsidRPr="00912E2B">
              <w:rPr>
                <w:color w:val="002060"/>
              </w:rPr>
              <w:t>Самоопре-деление</w:t>
            </w:r>
            <w:proofErr w:type="gramEnd"/>
          </w:p>
          <w:p w:rsidR="00571364" w:rsidRPr="00912E2B" w:rsidRDefault="00571364" w:rsidP="00912E2B">
            <w:pPr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2.Смысло-образование</w:t>
            </w:r>
          </w:p>
        </w:tc>
        <w:tc>
          <w:tcPr>
            <w:tcW w:w="3118" w:type="dxa"/>
            <w:hideMark/>
          </w:tcPr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1.Соотнесение известного и неизвестного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2.Планирование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3.Оценка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4.Способность к волевому усилию</w:t>
            </w:r>
          </w:p>
        </w:tc>
        <w:tc>
          <w:tcPr>
            <w:tcW w:w="2694" w:type="dxa"/>
            <w:hideMark/>
          </w:tcPr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1.Формулирование цели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2.Выделение необходимой информации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3.Структурирование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4.Выбор эффективных способов решения учебной задачи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 xml:space="preserve">5.Рефлексия </w:t>
            </w:r>
          </w:p>
          <w:p w:rsidR="00571364" w:rsidRPr="00912E2B" w:rsidRDefault="00571364" w:rsidP="00912E2B">
            <w:pPr>
              <w:pStyle w:val="a5"/>
              <w:spacing w:before="0" w:beforeAutospacing="0" w:after="0" w:afterAutospacing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6.Анализ и синтез</w:t>
            </w:r>
          </w:p>
          <w:p w:rsidR="00571364" w:rsidRPr="00912E2B" w:rsidRDefault="00571364" w:rsidP="00912E2B">
            <w:pPr>
              <w:pStyle w:val="a5"/>
              <w:spacing w:before="0" w:beforeAutospacing="0" w:after="0" w:afterAutospacing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7.Сравнение</w:t>
            </w:r>
          </w:p>
          <w:p w:rsidR="00571364" w:rsidRPr="00912E2B" w:rsidRDefault="00571364" w:rsidP="00912E2B">
            <w:pPr>
              <w:pStyle w:val="a5"/>
              <w:spacing w:before="0" w:beforeAutospacing="0" w:after="0" w:afterAutospacing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8.Классификации</w:t>
            </w:r>
          </w:p>
          <w:p w:rsidR="00571364" w:rsidRPr="00912E2B" w:rsidRDefault="00571364" w:rsidP="00912E2B">
            <w:pPr>
              <w:pStyle w:val="a5"/>
              <w:spacing w:before="0" w:beforeAutospacing="0" w:after="0" w:afterAutospacing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9.Действия постановки и решения проблемы</w:t>
            </w:r>
          </w:p>
        </w:tc>
        <w:tc>
          <w:tcPr>
            <w:tcW w:w="1984" w:type="dxa"/>
            <w:hideMark/>
          </w:tcPr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1.Строить продуктивное взаимодействие между сверстниками и педагогами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2.Постановка вопросов</w:t>
            </w:r>
          </w:p>
          <w:p w:rsidR="00571364" w:rsidRPr="00912E2B" w:rsidRDefault="00571364" w:rsidP="00912E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912E2B">
              <w:rPr>
                <w:color w:val="002060"/>
              </w:rPr>
              <w:t>3.Разрешение конфликтов</w:t>
            </w:r>
          </w:p>
        </w:tc>
      </w:tr>
    </w:tbl>
    <w:p w:rsidR="00571364" w:rsidRPr="00912E2B" w:rsidRDefault="00571364" w:rsidP="00912E2B">
      <w:pPr>
        <w:tabs>
          <w:tab w:val="left" w:pos="1134"/>
        </w:tabs>
        <w:suppressAutoHyphens/>
        <w:contextualSpacing/>
        <w:jc w:val="both"/>
        <w:rPr>
          <w:rFonts w:eastAsia="Calibri"/>
          <w:color w:val="002060"/>
          <w:lang w:eastAsia="ar-SA"/>
        </w:rPr>
      </w:pP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b/>
          <w:i/>
          <w:color w:val="002060"/>
          <w:lang w:eastAsia="ar-SA"/>
        </w:rPr>
      </w:pPr>
      <w:r w:rsidRPr="00912E2B">
        <w:rPr>
          <w:rFonts w:eastAsia="Calibri"/>
          <w:b/>
          <w:i/>
          <w:color w:val="002060"/>
          <w:lang w:eastAsia="ar-SA"/>
        </w:rPr>
        <w:t>Оздоровительные результаты программы внеурочной деятельности: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- </w:t>
      </w:r>
      <w:proofErr w:type="gramStart"/>
      <w:r w:rsidRPr="00912E2B">
        <w:rPr>
          <w:rFonts w:eastAsia="Calibri"/>
          <w:color w:val="002060"/>
          <w:lang w:eastAsia="ar-SA"/>
        </w:rPr>
        <w:t>осознание  обучающимися</w:t>
      </w:r>
      <w:proofErr w:type="gramEnd"/>
      <w:r w:rsidRPr="00912E2B">
        <w:rPr>
          <w:rFonts w:eastAsia="Calibri"/>
          <w:color w:val="002060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571364" w:rsidRPr="00912E2B" w:rsidRDefault="00571364" w:rsidP="00912E2B">
      <w:pPr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571364" w:rsidRPr="00912E2B" w:rsidRDefault="00571364" w:rsidP="00912E2B">
      <w:pPr>
        <w:contextualSpacing/>
        <w:jc w:val="center"/>
        <w:rPr>
          <w:rFonts w:eastAsia="Calibri"/>
          <w:b/>
          <w:color w:val="002060"/>
          <w:lang w:eastAsia="ar-SA"/>
        </w:rPr>
      </w:pPr>
      <w:r w:rsidRPr="00912E2B">
        <w:rPr>
          <w:rFonts w:eastAsia="Calibri"/>
          <w:b/>
          <w:color w:val="002060"/>
          <w:lang w:eastAsia="ar-SA"/>
        </w:rPr>
        <w:t>Компетенции, которые должны освоить обучающиеся в процессе реализации программы внеурочной деятельности.</w:t>
      </w:r>
    </w:p>
    <w:p w:rsidR="00571364" w:rsidRPr="00912E2B" w:rsidRDefault="00571364" w:rsidP="00912E2B">
      <w:pPr>
        <w:contextualSpacing/>
        <w:jc w:val="both"/>
        <w:rPr>
          <w:rFonts w:eastAsia="Calibri"/>
          <w:b/>
          <w:color w:val="002060"/>
          <w:lang w:eastAsia="ar-SA"/>
        </w:rPr>
      </w:pPr>
      <w:r w:rsidRPr="00912E2B">
        <w:rPr>
          <w:rStyle w:val="c8"/>
          <w:b/>
          <w:color w:val="002060"/>
        </w:rPr>
        <w:t xml:space="preserve">           Предметные результаты: </w:t>
      </w:r>
      <w:r w:rsidRPr="00912E2B">
        <w:rPr>
          <w:color w:val="002060"/>
        </w:rPr>
        <w:t>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71364" w:rsidRPr="00912E2B" w:rsidRDefault="00571364" w:rsidP="00912E2B">
      <w:pPr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В ходе реализация программы внеурочной деятельности по спортивно-оздоровительному направлению «</w:t>
      </w:r>
      <w:r w:rsidRPr="00912E2B">
        <w:rPr>
          <w:color w:val="002060"/>
          <w:lang w:eastAsia="ar-SA"/>
        </w:rPr>
        <w:t>Спортивные игры</w:t>
      </w:r>
      <w:r w:rsidRPr="00912E2B">
        <w:rPr>
          <w:rFonts w:eastAsia="Calibri"/>
          <w:color w:val="002060"/>
          <w:lang w:eastAsia="ar-SA"/>
        </w:rPr>
        <w:t xml:space="preserve">» обучающиеся  </w:t>
      </w:r>
      <w:r w:rsidRPr="00912E2B">
        <w:rPr>
          <w:rFonts w:eastAsia="Calibri"/>
          <w:b/>
          <w:color w:val="002060"/>
          <w:lang w:eastAsia="ar-SA"/>
        </w:rPr>
        <w:t>должны знать: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особенности воздействия двигательной активности на организм человека;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правила оказания первой помощи;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lastRenderedPageBreak/>
        <w:t>- способы сохранения и укрепление  здоровья;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- свои права и права других людей; 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- влияние здоровья на успешную учебную деятельность; 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- значение физических упражнений для сохранения и укрепления здоровья; 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b/>
          <w:color w:val="002060"/>
          <w:lang w:eastAsia="ar-SA"/>
        </w:rPr>
      </w:pPr>
      <w:r w:rsidRPr="00912E2B">
        <w:rPr>
          <w:rFonts w:eastAsia="Calibri"/>
          <w:b/>
          <w:color w:val="002060"/>
          <w:lang w:eastAsia="ar-SA"/>
        </w:rPr>
        <w:t>должны уметь: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составлять индивидуальный режим дня и соблюдать его;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выполнять физические упражнения для развития физических навыков;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- заботиться о своем здоровье; 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применять коммуникативные и презентационные навыки;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оказывать первую медицинскую помощь при травмах;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находить выход из стрессовых ситуаций;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принимать разумные решения по поводу личного здоровья, а также  сохранения и улучшения безопасной и здоровой среды обитания;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адекватно оценивать своё поведение в жизненных ситуациях;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отвечать за свои поступки;</w:t>
      </w:r>
    </w:p>
    <w:p w:rsidR="00571364" w:rsidRPr="00912E2B" w:rsidRDefault="00571364" w:rsidP="00912E2B">
      <w:pPr>
        <w:suppressAutoHyphens/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>- отстаивать свою нравственную позицию в ситуации выбора.</w:t>
      </w:r>
    </w:p>
    <w:p w:rsidR="00571364" w:rsidRPr="00912E2B" w:rsidRDefault="00571364" w:rsidP="00912E2B">
      <w:pPr>
        <w:tabs>
          <w:tab w:val="left" w:pos="709"/>
          <w:tab w:val="left" w:pos="851"/>
        </w:tabs>
        <w:contextualSpacing/>
        <w:jc w:val="both"/>
        <w:rPr>
          <w:rFonts w:eastAsia="Calibri"/>
          <w:color w:val="002060"/>
          <w:lang w:eastAsia="ar-SA"/>
        </w:rPr>
      </w:pPr>
      <w:r w:rsidRPr="00912E2B">
        <w:rPr>
          <w:rFonts w:eastAsia="Calibri"/>
          <w:color w:val="002060"/>
          <w:lang w:eastAsia="ar-SA"/>
        </w:rPr>
        <w:t xml:space="preserve"> В ходе реализация программы внеурочной деятельности по спортивно-оздоровительному направлению «</w:t>
      </w:r>
      <w:r w:rsidRPr="00912E2B">
        <w:rPr>
          <w:color w:val="002060"/>
          <w:lang w:eastAsia="ar-SA"/>
        </w:rPr>
        <w:t>Спортивные игры</w:t>
      </w:r>
      <w:r w:rsidRPr="00912E2B">
        <w:rPr>
          <w:rFonts w:eastAsia="Calibri"/>
          <w:color w:val="002060"/>
          <w:lang w:eastAsia="ar-SA"/>
        </w:rPr>
        <w:t xml:space="preserve">» обучающиеся </w:t>
      </w:r>
      <w:r w:rsidRPr="00912E2B">
        <w:rPr>
          <w:rFonts w:eastAsia="Calibri"/>
          <w:b/>
          <w:color w:val="002060"/>
          <w:lang w:eastAsia="ar-SA"/>
        </w:rPr>
        <w:t>смогут получить знания</w:t>
      </w:r>
      <w:r w:rsidRPr="00912E2B">
        <w:rPr>
          <w:rFonts w:eastAsia="Calibri"/>
          <w:color w:val="002060"/>
          <w:lang w:eastAsia="ar-SA"/>
        </w:rPr>
        <w:t xml:space="preserve">: 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значение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спортивных игр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 в развитии физических способно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>стей и совершенствовании функциональных возможностей организма занимающихся;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правила безопасного поведения во время занятий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спортивными играми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названия разучиваемых технических приёмов игр и основы правильной техники;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наиболее типичные ошибки при выполнении техниче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>ских приёмов и тактических действий;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упражнения для развития физических способностей (скоростных, скоростно-силовых, координационных, вынос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>ливости, гибкости);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контрольные упражнения (двигательные тесты) для оценки физической и технической подготовленности и тре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>бования к технике и правилам их выполнения;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основное содержание правил соревнований по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спортивным играм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73"/>
        </w:tabs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жесты  судьи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 xml:space="preserve"> спортивных игр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; 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игровые упражнения, подвижные игры и эстафеты с элементами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спортивных игр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20"/>
        <w:shd w:val="clear" w:color="auto" w:fill="auto"/>
        <w:spacing w:before="0" w:after="0" w:line="240" w:lineRule="auto"/>
        <w:contextualSpacing/>
        <w:jc w:val="lef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b/>
          <w:color w:val="002060"/>
          <w:sz w:val="24"/>
          <w:szCs w:val="24"/>
        </w:rPr>
        <w:t>могут научиться: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91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соблюдать меры безопасности и правила профилактики травматизма на занятиях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спортивными играми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выполнять технические приёмы и тактические дей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>ствия;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контролировать своё самочувствие (функциональное со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softHyphen/>
        <w:t xml:space="preserve">стояние организма) на занятиях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спортивными играми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78"/>
        </w:tabs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играть в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спортивные игры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 с соблюдением основных правил;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63"/>
        </w:tabs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>- демонстрировать жесты  судьи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 xml:space="preserve"> спортивных игр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63"/>
        </w:tabs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12E2B">
        <w:rPr>
          <w:rFonts w:ascii="Times New Roman" w:hAnsi="Times New Roman" w:cs="Times New Roman"/>
          <w:color w:val="002060"/>
          <w:sz w:val="24"/>
          <w:szCs w:val="24"/>
        </w:rPr>
        <w:t xml:space="preserve">- проводить судейство </w:t>
      </w:r>
      <w:r w:rsidRPr="00912E2B">
        <w:rPr>
          <w:rFonts w:ascii="Times New Roman" w:hAnsi="Times New Roman" w:cs="Times New Roman"/>
          <w:color w:val="002060"/>
          <w:sz w:val="24"/>
          <w:szCs w:val="24"/>
          <w:lang w:eastAsia="ar-SA"/>
        </w:rPr>
        <w:t>спортивных игр</w:t>
      </w:r>
      <w:r w:rsidRPr="00912E2B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571364" w:rsidRPr="00912E2B" w:rsidRDefault="00571364" w:rsidP="00912E2B">
      <w:pPr>
        <w:pStyle w:val="1"/>
        <w:shd w:val="clear" w:color="auto" w:fill="auto"/>
        <w:tabs>
          <w:tab w:val="left" w:pos="563"/>
        </w:tabs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71364" w:rsidRPr="00912E2B" w:rsidRDefault="00571364" w:rsidP="00912E2B">
      <w:pPr>
        <w:jc w:val="center"/>
        <w:rPr>
          <w:b/>
          <w:color w:val="002060"/>
        </w:rPr>
      </w:pPr>
      <w:r w:rsidRPr="00912E2B">
        <w:rPr>
          <w:b/>
          <w:color w:val="002060"/>
        </w:rPr>
        <w:t>Содержание программы.</w:t>
      </w:r>
    </w:p>
    <w:p w:rsidR="00571364" w:rsidRPr="00912E2B" w:rsidRDefault="00571364" w:rsidP="00912E2B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b/>
          <w:color w:val="002060"/>
          <w:sz w:val="24"/>
        </w:rPr>
      </w:pPr>
    </w:p>
    <w:p w:rsidR="00571364" w:rsidRPr="00912E2B" w:rsidRDefault="00571364" w:rsidP="00912E2B">
      <w:pPr>
        <w:pStyle w:val="Style4"/>
        <w:widowControl/>
        <w:spacing w:line="240" w:lineRule="auto"/>
        <w:ind w:firstLine="0"/>
        <w:jc w:val="left"/>
        <w:rPr>
          <w:rStyle w:val="FontStyle14"/>
          <w:b w:val="0"/>
          <w:color w:val="002060"/>
          <w:sz w:val="24"/>
          <w:szCs w:val="24"/>
        </w:rPr>
      </w:pPr>
      <w:r w:rsidRPr="00912E2B">
        <w:rPr>
          <w:rFonts w:ascii="Times New Roman" w:hAnsi="Times New Roman"/>
          <w:b/>
          <w:color w:val="002060"/>
          <w:sz w:val="24"/>
        </w:rPr>
        <w:t xml:space="preserve">     </w:t>
      </w:r>
      <w:r w:rsidRPr="00912E2B">
        <w:rPr>
          <w:rStyle w:val="FontStyle14"/>
          <w:b w:val="0"/>
          <w:color w:val="002060"/>
          <w:sz w:val="24"/>
          <w:szCs w:val="24"/>
        </w:rPr>
        <w:t>Данная программа реализуется с 5 по 9 класс. Ежегодно программа предусматривает изучение и совершенствование следующих блоков:</w:t>
      </w:r>
    </w:p>
    <w:p w:rsidR="00571364" w:rsidRPr="00912E2B" w:rsidRDefault="00571364" w:rsidP="00912E2B">
      <w:pPr>
        <w:rPr>
          <w:color w:val="002060"/>
        </w:rPr>
      </w:pPr>
      <w:r w:rsidRPr="00912E2B">
        <w:rPr>
          <w:rStyle w:val="FontStyle14"/>
          <w:b w:val="0"/>
          <w:color w:val="002060"/>
          <w:sz w:val="24"/>
          <w:szCs w:val="24"/>
        </w:rPr>
        <w:t xml:space="preserve">- </w:t>
      </w:r>
      <w:r w:rsidRPr="00912E2B">
        <w:rPr>
          <w:color w:val="002060"/>
        </w:rPr>
        <w:t>основы  знаний;</w:t>
      </w:r>
    </w:p>
    <w:p w:rsidR="00571364" w:rsidRPr="00912E2B" w:rsidRDefault="00571364" w:rsidP="00912E2B">
      <w:pPr>
        <w:rPr>
          <w:rStyle w:val="FontStyle14"/>
          <w:b w:val="0"/>
          <w:bCs w:val="0"/>
          <w:color w:val="002060"/>
          <w:sz w:val="24"/>
          <w:szCs w:val="24"/>
        </w:rPr>
      </w:pPr>
      <w:r w:rsidRPr="00912E2B">
        <w:rPr>
          <w:color w:val="002060"/>
        </w:rPr>
        <w:t>- специальная  подготовка;</w:t>
      </w:r>
    </w:p>
    <w:p w:rsidR="00571364" w:rsidRPr="00912E2B" w:rsidRDefault="00571364" w:rsidP="00912E2B">
      <w:pPr>
        <w:pStyle w:val="Style4"/>
        <w:widowControl/>
        <w:spacing w:line="240" w:lineRule="auto"/>
        <w:ind w:firstLine="0"/>
        <w:jc w:val="left"/>
        <w:rPr>
          <w:rStyle w:val="FontStyle14"/>
          <w:b w:val="0"/>
          <w:color w:val="002060"/>
          <w:sz w:val="24"/>
          <w:szCs w:val="24"/>
        </w:rPr>
      </w:pPr>
      <w:r w:rsidRPr="00912E2B">
        <w:rPr>
          <w:rStyle w:val="FontStyle14"/>
          <w:b w:val="0"/>
          <w:color w:val="002060"/>
          <w:sz w:val="24"/>
          <w:szCs w:val="24"/>
        </w:rPr>
        <w:t>- общая физическая подготовка.</w:t>
      </w:r>
    </w:p>
    <w:p w:rsidR="00571364" w:rsidRPr="00912E2B" w:rsidRDefault="00571364" w:rsidP="00912E2B">
      <w:pPr>
        <w:pStyle w:val="Style4"/>
        <w:widowControl/>
        <w:spacing w:line="240" w:lineRule="auto"/>
        <w:ind w:firstLine="0"/>
        <w:jc w:val="left"/>
        <w:rPr>
          <w:rFonts w:ascii="Times New Roman" w:hAnsi="Times New Roman"/>
          <w:color w:val="002060"/>
          <w:sz w:val="24"/>
        </w:rPr>
      </w:pPr>
      <w:r w:rsidRPr="00912E2B">
        <w:rPr>
          <w:rFonts w:ascii="Times New Roman" w:hAnsi="Times New Roman"/>
          <w:b/>
          <w:color w:val="002060"/>
          <w:sz w:val="24"/>
        </w:rPr>
        <w:t xml:space="preserve">Сроки реализации: </w:t>
      </w:r>
      <w:r w:rsidRPr="00912E2B">
        <w:rPr>
          <w:rFonts w:ascii="Times New Roman" w:hAnsi="Times New Roman"/>
          <w:color w:val="002060"/>
          <w:sz w:val="24"/>
        </w:rPr>
        <w:t>программа рассчитана на 1</w:t>
      </w:r>
      <w:r w:rsidR="00912E2B">
        <w:rPr>
          <w:rFonts w:ascii="Times New Roman" w:hAnsi="Times New Roman"/>
          <w:color w:val="002060"/>
          <w:sz w:val="24"/>
        </w:rPr>
        <w:t>,5 часа в 5-9 классах.</w:t>
      </w:r>
      <w:r w:rsidR="00D4486C">
        <w:rPr>
          <w:rFonts w:ascii="Times New Roman" w:hAnsi="Times New Roman"/>
          <w:color w:val="002060"/>
          <w:sz w:val="24"/>
        </w:rPr>
        <w:t xml:space="preserve"> (51 час в каждом классе)</w:t>
      </w:r>
    </w:p>
    <w:p w:rsidR="00571364" w:rsidRPr="00912E2B" w:rsidRDefault="00571364" w:rsidP="00912E2B">
      <w:pPr>
        <w:contextualSpacing/>
        <w:jc w:val="both"/>
        <w:rPr>
          <w:color w:val="002060"/>
        </w:rPr>
      </w:pPr>
    </w:p>
    <w:p w:rsidR="00571364" w:rsidRPr="00912E2B" w:rsidRDefault="00571364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766F65" w:rsidRPr="00912E2B" w:rsidRDefault="00766F65" w:rsidP="00912E2B">
      <w:pPr>
        <w:contextualSpacing/>
        <w:jc w:val="both"/>
        <w:rPr>
          <w:color w:val="002060"/>
        </w:rPr>
      </w:pPr>
    </w:p>
    <w:p w:rsidR="00571364" w:rsidRPr="00912E2B" w:rsidRDefault="00571364" w:rsidP="00912E2B">
      <w:pPr>
        <w:pStyle w:val="a7"/>
        <w:ind w:left="0"/>
        <w:jc w:val="center"/>
        <w:rPr>
          <w:rFonts w:ascii="Times New Roman" w:hAnsi="Times New Roman" w:cs="Times New Roman"/>
          <w:b/>
          <w:color w:val="002060"/>
        </w:rPr>
      </w:pPr>
      <w:r w:rsidRPr="00912E2B">
        <w:rPr>
          <w:rFonts w:ascii="Times New Roman" w:hAnsi="Times New Roman" w:cs="Times New Roman"/>
          <w:b/>
          <w:color w:val="002060"/>
        </w:rPr>
        <w:t>Тематическое планирование.</w:t>
      </w:r>
    </w:p>
    <w:p w:rsidR="00571364" w:rsidRPr="00912E2B" w:rsidRDefault="00571364" w:rsidP="00912E2B">
      <w:pPr>
        <w:pStyle w:val="a7"/>
        <w:ind w:left="0"/>
        <w:jc w:val="both"/>
        <w:rPr>
          <w:rFonts w:ascii="Times New Roman" w:hAnsi="Times New Roman" w:cs="Times New Roman"/>
          <w:color w:val="002060"/>
        </w:rPr>
      </w:pPr>
    </w:p>
    <w:p w:rsidR="00571364" w:rsidRPr="00912E2B" w:rsidRDefault="00571364" w:rsidP="00912E2B">
      <w:pPr>
        <w:jc w:val="center"/>
        <w:rPr>
          <w:b/>
          <w:color w:val="002060"/>
        </w:rPr>
      </w:pPr>
      <w:r w:rsidRPr="00912E2B">
        <w:rPr>
          <w:b/>
          <w:color w:val="002060"/>
        </w:rPr>
        <w:t>Учебно-тематический  план на учебный год в 5-9 классах</w:t>
      </w:r>
    </w:p>
    <w:p w:rsidR="00571364" w:rsidRPr="00912E2B" w:rsidRDefault="00571364" w:rsidP="00912E2B">
      <w:pPr>
        <w:pStyle w:val="a7"/>
        <w:ind w:left="0"/>
        <w:rPr>
          <w:rFonts w:ascii="Times New Roman" w:hAnsi="Times New Roman" w:cs="Times New Roman"/>
          <w:b/>
          <w:color w:val="002060"/>
        </w:rPr>
      </w:pPr>
    </w:p>
    <w:tbl>
      <w:tblPr>
        <w:tblW w:w="97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211"/>
        <w:gridCol w:w="2693"/>
        <w:gridCol w:w="1560"/>
        <w:gridCol w:w="1713"/>
      </w:tblGrid>
      <w:tr w:rsidR="00912E2B" w:rsidRPr="00912E2B" w:rsidTr="00912E2B">
        <w:tc>
          <w:tcPr>
            <w:tcW w:w="617" w:type="dxa"/>
            <w:vMerge w:val="restart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№</w:t>
            </w:r>
          </w:p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п/п</w:t>
            </w:r>
          </w:p>
        </w:tc>
        <w:tc>
          <w:tcPr>
            <w:tcW w:w="3211" w:type="dxa"/>
            <w:vMerge w:val="restart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Спортивные  игры</w:t>
            </w:r>
          </w:p>
        </w:tc>
        <w:tc>
          <w:tcPr>
            <w:tcW w:w="5966" w:type="dxa"/>
            <w:gridSpan w:val="3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Количество  часов</w:t>
            </w:r>
          </w:p>
        </w:tc>
      </w:tr>
      <w:tr w:rsidR="00912E2B" w:rsidRPr="00912E2B" w:rsidTr="00912E2B">
        <w:tc>
          <w:tcPr>
            <w:tcW w:w="617" w:type="dxa"/>
            <w:vMerge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</w:p>
        </w:tc>
        <w:tc>
          <w:tcPr>
            <w:tcW w:w="3211" w:type="dxa"/>
            <w:vMerge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</w:p>
        </w:tc>
        <w:tc>
          <w:tcPr>
            <w:tcW w:w="2693" w:type="dxa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Всего</w:t>
            </w:r>
          </w:p>
        </w:tc>
        <w:tc>
          <w:tcPr>
            <w:tcW w:w="1560" w:type="dxa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>Теория</w:t>
            </w:r>
          </w:p>
        </w:tc>
        <w:tc>
          <w:tcPr>
            <w:tcW w:w="1713" w:type="dxa"/>
          </w:tcPr>
          <w:p w:rsidR="00571364" w:rsidRPr="00912E2B" w:rsidRDefault="00571364" w:rsidP="00912E2B">
            <w:pPr>
              <w:jc w:val="both"/>
              <w:rPr>
                <w:b/>
                <w:color w:val="002060"/>
              </w:rPr>
            </w:pPr>
            <w:r w:rsidRPr="00912E2B">
              <w:rPr>
                <w:b/>
                <w:color w:val="002060"/>
              </w:rPr>
              <w:t xml:space="preserve">Практика </w:t>
            </w:r>
          </w:p>
        </w:tc>
      </w:tr>
      <w:tr w:rsidR="00912E2B" w:rsidRPr="00912E2B" w:rsidTr="00912E2B">
        <w:tc>
          <w:tcPr>
            <w:tcW w:w="617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  <w:tc>
          <w:tcPr>
            <w:tcW w:w="321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Баскетбол</w:t>
            </w:r>
          </w:p>
        </w:tc>
        <w:tc>
          <w:tcPr>
            <w:tcW w:w="269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17</w:t>
            </w:r>
          </w:p>
        </w:tc>
        <w:tc>
          <w:tcPr>
            <w:tcW w:w="1560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3</w:t>
            </w:r>
          </w:p>
        </w:tc>
        <w:tc>
          <w:tcPr>
            <w:tcW w:w="171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14</w:t>
            </w:r>
          </w:p>
        </w:tc>
      </w:tr>
      <w:tr w:rsidR="00912E2B" w:rsidRPr="00912E2B" w:rsidTr="00912E2B">
        <w:tc>
          <w:tcPr>
            <w:tcW w:w="617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2</w:t>
            </w:r>
          </w:p>
        </w:tc>
        <w:tc>
          <w:tcPr>
            <w:tcW w:w="321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Волейбол</w:t>
            </w:r>
          </w:p>
        </w:tc>
        <w:tc>
          <w:tcPr>
            <w:tcW w:w="269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17</w:t>
            </w:r>
          </w:p>
        </w:tc>
        <w:tc>
          <w:tcPr>
            <w:tcW w:w="1560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3</w:t>
            </w:r>
          </w:p>
        </w:tc>
        <w:tc>
          <w:tcPr>
            <w:tcW w:w="171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14</w:t>
            </w:r>
          </w:p>
        </w:tc>
      </w:tr>
      <w:tr w:rsidR="00912E2B" w:rsidRPr="00912E2B" w:rsidTr="00912E2B">
        <w:tc>
          <w:tcPr>
            <w:tcW w:w="617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</w:p>
        </w:tc>
        <w:tc>
          <w:tcPr>
            <w:tcW w:w="321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ИТОГО</w:t>
            </w:r>
          </w:p>
        </w:tc>
        <w:tc>
          <w:tcPr>
            <w:tcW w:w="269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34</w:t>
            </w:r>
          </w:p>
        </w:tc>
        <w:tc>
          <w:tcPr>
            <w:tcW w:w="1560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6</w:t>
            </w:r>
          </w:p>
        </w:tc>
        <w:tc>
          <w:tcPr>
            <w:tcW w:w="1713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28</w:t>
            </w:r>
          </w:p>
        </w:tc>
      </w:tr>
    </w:tbl>
    <w:p w:rsidR="00571364" w:rsidRPr="00912E2B" w:rsidRDefault="00571364" w:rsidP="00912E2B">
      <w:pPr>
        <w:pStyle w:val="a7"/>
        <w:ind w:left="0"/>
        <w:rPr>
          <w:rFonts w:ascii="Times New Roman" w:hAnsi="Times New Roman" w:cs="Times New Roman"/>
          <w:b/>
          <w:color w:val="002060"/>
        </w:rPr>
      </w:pPr>
    </w:p>
    <w:p w:rsidR="00571364" w:rsidRPr="00912E2B" w:rsidRDefault="00571364" w:rsidP="00912E2B">
      <w:pPr>
        <w:jc w:val="center"/>
        <w:rPr>
          <w:rFonts w:eastAsia="Tahoma"/>
          <w:b/>
          <w:color w:val="FF0000"/>
        </w:rPr>
      </w:pPr>
      <w:r w:rsidRPr="00912E2B">
        <w:rPr>
          <w:rFonts w:eastAsia="Tahoma"/>
          <w:b/>
          <w:color w:val="FF0000"/>
        </w:rPr>
        <w:t>Тематическое планирование 5 класс</w:t>
      </w:r>
    </w:p>
    <w:p w:rsidR="00571364" w:rsidRPr="00912E2B" w:rsidRDefault="00571364" w:rsidP="00912E2B">
      <w:pPr>
        <w:jc w:val="both"/>
        <w:rPr>
          <w:rFonts w:eastAsia="Tahoma"/>
          <w:b/>
          <w:color w:val="002060"/>
        </w:rPr>
      </w:pPr>
    </w:p>
    <w:tbl>
      <w:tblPr>
        <w:tblW w:w="981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620"/>
        <w:gridCol w:w="111"/>
        <w:gridCol w:w="4858"/>
        <w:gridCol w:w="1559"/>
      </w:tblGrid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№</w:t>
            </w:r>
          </w:p>
        </w:tc>
        <w:tc>
          <w:tcPr>
            <w:tcW w:w="2620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 xml:space="preserve">Тема 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b/>
                <w:color w:val="002060"/>
              </w:rPr>
              <w:t>Основное содержание занятия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Кол-во часов</w:t>
            </w:r>
          </w:p>
        </w:tc>
      </w:tr>
      <w:tr w:rsidR="00912E2B" w:rsidRPr="00912E2B" w:rsidTr="00912E2B">
        <w:tc>
          <w:tcPr>
            <w:tcW w:w="8260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>Баскетбол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9819" w:type="dxa"/>
            <w:gridSpan w:val="5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Технические действия: 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Стойки и перемещения баскетболиста                                       </w:t>
            </w:r>
          </w:p>
        </w:tc>
        <w:tc>
          <w:tcPr>
            <w:tcW w:w="4969" w:type="dxa"/>
            <w:gridSpan w:val="2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2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Остановки: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«Прыжком»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«Прыжком»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«В два шага»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«В два шага»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3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Передачи мяча</w:t>
            </w: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</w:tc>
        <w:tc>
          <w:tcPr>
            <w:tcW w:w="4969" w:type="dxa"/>
            <w:gridSpan w:val="2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  <w:r w:rsidR="00571364" w:rsidRPr="00912E2B">
              <w:rPr>
                <w:color w:val="002060"/>
              </w:rPr>
              <w:t xml:space="preserve"> 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Передачи мяча</w:t>
            </w: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4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Ловля мяча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Ловля мяча</w:t>
            </w:r>
          </w:p>
        </w:tc>
        <w:tc>
          <w:tcPr>
            <w:tcW w:w="4969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5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Ведение мяча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Ведение мяча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Ведение мяча в </w:t>
            </w:r>
            <w:proofErr w:type="gramStart"/>
            <w:r w:rsidRPr="00912E2B">
              <w:rPr>
                <w:color w:val="002060"/>
              </w:rPr>
              <w:t>низкой ,</w:t>
            </w:r>
            <w:proofErr w:type="gramEnd"/>
            <w:r w:rsidRPr="00912E2B">
              <w:rPr>
                <w:color w:val="002060"/>
              </w:rPr>
              <w:t xml:space="preserve">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6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Броски в кольцо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Броски одной и двумя руками с места и в движении (после ведения, после ловли) без сопротивления защитника. Максимальное расстояние до корзины 3,60 метра. </w:t>
            </w:r>
          </w:p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Броски в кольцо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 xml:space="preserve">Броски одной и двумя руками с места и в </w:t>
            </w:r>
            <w:r w:rsidRPr="00912E2B">
              <w:rPr>
                <w:color w:val="002060"/>
              </w:rPr>
              <w:lastRenderedPageBreak/>
              <w:t xml:space="preserve">движении (после ведения, после ловли) без сопротивления защитника. Максимальное расстояние до корзины 3,60 метра. </w:t>
            </w:r>
          </w:p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lastRenderedPageBreak/>
              <w:t>7</w:t>
            </w:r>
          </w:p>
        </w:tc>
        <w:tc>
          <w:tcPr>
            <w:tcW w:w="262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</w:t>
            </w:r>
          </w:p>
        </w:tc>
        <w:tc>
          <w:tcPr>
            <w:tcW w:w="4969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 на базе баскетбола («Наседка и ястреб», «гонка мяча», «охотники и утки» и т.п.).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8260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 xml:space="preserve">Волейбол 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</w:t>
            </w: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Перемещения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 xml:space="preserve">Стойки игрока. </w:t>
            </w:r>
            <w:r w:rsidRPr="00912E2B">
              <w:rPr>
                <w:color w:val="002060"/>
              </w:rPr>
              <w:t>Перемещение в стойке приставными шагами боком, лицом и спиной вперед. Ходьба, бег и выполнение заданий (сесть на пол, встать, подпрыгнуть и т.п.). Комбинация из основных элементов техники передвижений (перемещение в стойке, поворот, ускорение).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</w:tcPr>
          <w:p w:rsidR="00571364" w:rsidRPr="00912E2B" w:rsidRDefault="00571364" w:rsidP="00912E2B">
            <w:pPr>
              <w:rPr>
                <w:color w:val="002060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Перемещения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 xml:space="preserve">Стойки игрока. </w:t>
            </w:r>
            <w:r w:rsidRPr="00912E2B">
              <w:rPr>
                <w:color w:val="002060"/>
              </w:rPr>
              <w:t>Перемещение в стойке приставными шагами боком, лицом и спиной вперед. Ходьба, бег и выполнение заданий (сесть на пол, встать, подпрыгнуть и т.п.). Комбинация из основных элементов техники передвижений (перемещение в стойке, поворот, ускорение).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</w:tcPr>
          <w:p w:rsidR="00571364" w:rsidRPr="00912E2B" w:rsidRDefault="00571364" w:rsidP="00912E2B">
            <w:pPr>
              <w:rPr>
                <w:color w:val="002060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Перемещения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 xml:space="preserve">Стойки игрока. </w:t>
            </w:r>
            <w:r w:rsidRPr="00912E2B">
              <w:rPr>
                <w:color w:val="002060"/>
              </w:rPr>
              <w:t>Перемещение в стойке приставными шагами боком, лицом и спиной вперед. Ходьба, бег и выполнение заданий (сесть на пол, встать, подпрыгнуть и т.п.). Комбинация из основных элементов техники передвижений (перемещение в стойке, поворот, ускорение).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2</w:t>
            </w: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Передача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Передачи мяча сверху двумя руками на месте и после перемещения вперед. Передачи двумя руками сверху в парах. Передачи мяча над собой. Тоже через сетку.</w:t>
            </w:r>
            <w:r w:rsidRPr="00912E2B">
              <w:rPr>
                <w:color w:val="002060"/>
              </w:rPr>
              <w:t xml:space="preserve"> Игра по упрощенным правилам мини-волейбола, игра по правилам в пионербол, игровые задания.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Передача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Передачи мяча сверху двумя руками на месте и после перемещения вперед. Передачи двумя руками сверху в парах. Передачи мяча над собой. Тоже через сетку.</w:t>
            </w:r>
            <w:r w:rsidRPr="00912E2B">
              <w:rPr>
                <w:color w:val="002060"/>
              </w:rPr>
              <w:t xml:space="preserve"> Игра по упрощенным правилам мини-волейбола, игра по правилам в пионербол, игровые задания.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Передача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Передачи мяча сверху двумя руками на месте и после перемещения вперед. Передачи двумя руками сверху в парах. Передачи мяча над собой. Тоже через сетку.</w:t>
            </w:r>
            <w:r w:rsidRPr="00912E2B">
              <w:rPr>
                <w:color w:val="002060"/>
              </w:rPr>
              <w:t xml:space="preserve"> Игра по упрощенным правилам мини-волейбола, игра по правилам в пионербол, игровые задания.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Передача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 xml:space="preserve">Передачи мяча сверху двумя руками на месте и после перемещения вперед. </w:t>
            </w:r>
            <w:r w:rsidRPr="00912E2B">
              <w:rPr>
                <w:rFonts w:eastAsia="Tahoma"/>
                <w:color w:val="002060"/>
              </w:rPr>
              <w:lastRenderedPageBreak/>
              <w:t>Передачи двумя руками сверху в парах. Передачи мяча над собой. Тоже через сетку.</w:t>
            </w:r>
            <w:r w:rsidRPr="00912E2B">
              <w:rPr>
                <w:color w:val="002060"/>
              </w:rPr>
              <w:t xml:space="preserve"> Игра по упрощенным правилам мини-волейбола, игра по правилам в пионербол, игровые задания.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lastRenderedPageBreak/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lastRenderedPageBreak/>
              <w:t>4</w:t>
            </w: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Нижняя прямая подача с середины площадки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Нижняя прямая подача мяча с расстояния 3-6 м от сетки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Нижняя прямая подача с середины площадки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Нижняя прямая подача мяча с расстояния 3-6 м от сетки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>Нижняя прямая подача с середины площадки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Нижняя прямая подача мяча с расстояния 3-6 м от сетки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5</w:t>
            </w: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 xml:space="preserve">Прием мяча 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Прием мяча снизу двумя руками над собой и на сетку. Прием подачи.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 xml:space="preserve">Прием мяча 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Прием мяча снизу двумя руками над собой и на сетку. Прием подачи.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71364" w:rsidRPr="00912E2B" w:rsidRDefault="00571364" w:rsidP="00912E2B">
            <w:pPr>
              <w:suppressAutoHyphens/>
              <w:spacing w:before="100" w:beforeAutospacing="1" w:after="100" w:afterAutospacing="1"/>
              <w:contextualSpacing/>
              <w:rPr>
                <w:rFonts w:eastAsia="Calibri"/>
                <w:color w:val="002060"/>
                <w:lang w:eastAsia="ar-SA"/>
              </w:rPr>
            </w:pPr>
            <w:r w:rsidRPr="00912E2B">
              <w:rPr>
                <w:rFonts w:eastAsia="Calibri"/>
                <w:color w:val="002060"/>
                <w:lang w:eastAsia="ar-SA"/>
              </w:rPr>
              <w:t xml:space="preserve">Прием мяча 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Прием мяча снизу двумя руками над собой и на сетку. Прием подачи.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6</w:t>
            </w:r>
          </w:p>
        </w:tc>
        <w:tc>
          <w:tcPr>
            <w:tcW w:w="2731" w:type="dxa"/>
            <w:gridSpan w:val="2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Подвижные игры и эстафеты</w:t>
            </w:r>
          </w:p>
        </w:tc>
        <w:tc>
          <w:tcPr>
            <w:tcW w:w="4858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игры, эстафеты. 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>
              <w:rPr>
                <w:rFonts w:eastAsia="Tahoma"/>
                <w:color w:val="002060"/>
              </w:rPr>
              <w:t>2</w:t>
            </w:r>
          </w:p>
        </w:tc>
      </w:tr>
    </w:tbl>
    <w:p w:rsidR="00571364" w:rsidRPr="00912E2B" w:rsidRDefault="00571364" w:rsidP="00912E2B">
      <w:pPr>
        <w:tabs>
          <w:tab w:val="left" w:pos="426"/>
        </w:tabs>
        <w:contextualSpacing/>
        <w:jc w:val="both"/>
        <w:rPr>
          <w:color w:val="002060"/>
        </w:rPr>
      </w:pPr>
    </w:p>
    <w:p w:rsidR="00571364" w:rsidRPr="00912E2B" w:rsidRDefault="00571364" w:rsidP="00912E2B">
      <w:pPr>
        <w:tabs>
          <w:tab w:val="left" w:pos="426"/>
        </w:tabs>
        <w:contextualSpacing/>
        <w:rPr>
          <w:color w:val="002060"/>
        </w:rPr>
      </w:pPr>
    </w:p>
    <w:p w:rsidR="00571364" w:rsidRPr="00912E2B" w:rsidRDefault="00571364" w:rsidP="00912E2B">
      <w:pPr>
        <w:contextualSpacing/>
        <w:jc w:val="center"/>
        <w:rPr>
          <w:rFonts w:eastAsia="Tahoma"/>
          <w:b/>
          <w:color w:val="FF0000"/>
        </w:rPr>
      </w:pPr>
      <w:r w:rsidRPr="00912E2B">
        <w:rPr>
          <w:rFonts w:eastAsia="Tahoma"/>
          <w:b/>
          <w:color w:val="FF0000"/>
        </w:rPr>
        <w:t>Тематическое планирование 6 класс</w:t>
      </w:r>
    </w:p>
    <w:p w:rsidR="00571364" w:rsidRPr="00912E2B" w:rsidRDefault="00571364" w:rsidP="00912E2B">
      <w:pPr>
        <w:contextualSpacing/>
        <w:jc w:val="both"/>
        <w:rPr>
          <w:rFonts w:eastAsia="Tahoma"/>
          <w:b/>
          <w:color w:val="002060"/>
        </w:rPr>
      </w:pPr>
    </w:p>
    <w:tbl>
      <w:tblPr>
        <w:tblW w:w="982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800"/>
        <w:gridCol w:w="81"/>
        <w:gridCol w:w="4724"/>
        <w:gridCol w:w="1559"/>
      </w:tblGrid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№</w:t>
            </w:r>
          </w:p>
        </w:tc>
        <w:tc>
          <w:tcPr>
            <w:tcW w:w="2800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Тема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Кол-во часов</w:t>
            </w:r>
          </w:p>
        </w:tc>
      </w:tr>
      <w:tr w:rsidR="00912E2B" w:rsidRPr="00912E2B" w:rsidTr="00912E2B">
        <w:tc>
          <w:tcPr>
            <w:tcW w:w="8268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>Баскетбол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9827" w:type="dxa"/>
            <w:gridSpan w:val="5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Технические действия                                                                                                    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Стойки и перемещения</w:t>
            </w:r>
          </w:p>
        </w:tc>
        <w:tc>
          <w:tcPr>
            <w:tcW w:w="4805" w:type="dxa"/>
            <w:gridSpan w:val="2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2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Остановки баскетболиста</w:t>
            </w:r>
          </w:p>
        </w:tc>
        <w:tc>
          <w:tcPr>
            <w:tcW w:w="4805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3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Передачи мяча</w:t>
            </w:r>
          </w:p>
        </w:tc>
        <w:tc>
          <w:tcPr>
            <w:tcW w:w="4805" w:type="dxa"/>
            <w:gridSpan w:val="2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4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Ловля мяча</w:t>
            </w:r>
          </w:p>
        </w:tc>
        <w:tc>
          <w:tcPr>
            <w:tcW w:w="4805" w:type="dxa"/>
            <w:gridSpan w:val="2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5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Ведение мяча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6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Броски в кольцо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Броски одной и двумя руками с места и в движении (после ведения, после ловли) без сопротивления защитника. Максимальное расстояние до корзины 3,60 метра.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9827" w:type="dxa"/>
            <w:gridSpan w:val="5"/>
            <w:vAlign w:val="center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>Тактические действие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7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защите 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Выравнивание и выбивание мяча. 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защите 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Выравнивание и выбивание мяча. </w:t>
            </w:r>
            <w:r w:rsidRPr="00912E2B">
              <w:rPr>
                <w:color w:val="002060"/>
              </w:rPr>
              <w:lastRenderedPageBreak/>
              <w:t>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lastRenderedPageBreak/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lastRenderedPageBreak/>
              <w:t>8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 в нападении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Тактика свободного нападения. Позиционное нападение (5:0) без изменения позиций игроков. Нападение быстрым прорывом.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 в нападении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Тактика свободного нападения. Позиционное нападение (5:0) без изменения позиций игроков. Нападение быстрым прорывом.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9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Тестирование 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Тестирование уровня развития двигательных способностей, уровня сформированности технических умений и навыков.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10</w:t>
            </w: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Игра. Участие в соревнованиях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упрощенным правилам мини- баскетбола. Игры и игровые задания 2:1, 3:1, 3:2, 3:3. Привлечение к участию в соревнованиях.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Игра. Участие в соревнованиях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упрощенным правилам мини- баскетбола. Игры и игровые задания 2:1, 3:1, 3:2, 3:3. Привлечение к участию в соревнованиях.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color w:val="002060"/>
              </w:rPr>
            </w:pPr>
          </w:p>
        </w:tc>
        <w:tc>
          <w:tcPr>
            <w:tcW w:w="2800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Игра. Участие в соревнованиях</w:t>
            </w:r>
          </w:p>
        </w:tc>
        <w:tc>
          <w:tcPr>
            <w:tcW w:w="4805" w:type="dxa"/>
            <w:gridSpan w:val="2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упрощенным правилам мини- баскетбола. Игры и игровые задания 2:1, 3:1, 3:2, 3:3. Привлечение к участию в соревнованиях.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8268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 xml:space="preserve">Волейбол 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передачи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Передачи мяча двумя руками на месте и после перемещения. Передачи двумя руками в парах, тройках. Передачи мяча над собой, через сетку.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передачи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Передачи мяча двумя руками на месте и после перемещения. Передачи двумя руками в парах, тройках. Передачи мяча над собой, через сетку.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2</w:t>
            </w: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 xml:space="preserve">Индивидуальные тактические действия в </w:t>
            </w:r>
            <w:r w:rsidRPr="00912E2B">
              <w:rPr>
                <w:color w:val="002060"/>
              </w:rPr>
              <w:lastRenderedPageBreak/>
              <w:t>защите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lastRenderedPageBreak/>
              <w:t>Индивидуальные тактические действия в защите.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3</w:t>
            </w: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Верхняя прямая подача (с расстояния 3-6 метров от сетки, через сетку).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rFonts w:eastAsia="Tahoma"/>
                <w:color w:val="002060"/>
              </w:rPr>
            </w:pPr>
            <w:r w:rsidRPr="00912E2B">
              <w:rPr>
                <w:color w:val="002060"/>
              </w:rPr>
              <w:t>Верхняя прямая подача (с расстояния 3-6 метров от сетки, через сетку).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4</w:t>
            </w: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приема мяча с подачи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Прием мяча. Прием подачи.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приема мяча с подачи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Прием мяча. Прием подачи.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5</w:t>
            </w: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игры, эстафеты с мячом.  Перемещение на площадке. Игры и игровые задания. Учебная игра. 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игры, эстафеты с мячом.  Перемещение на площадке. Игры и игровые задания. Учебная игра. 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игры, эстафеты с мячом.  Перемещение на площадке. Игры и игровые задания. Учебная игра. 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3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881" w:type="dxa"/>
            <w:gridSpan w:val="2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72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Подвижные игры, эстафеты с мячом.  Перемещение на площадке. Игры и игровые задания. Учебная игра. </w:t>
            </w:r>
          </w:p>
        </w:tc>
        <w:tc>
          <w:tcPr>
            <w:tcW w:w="1559" w:type="dxa"/>
            <w:vAlign w:val="center"/>
          </w:tcPr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</w:tr>
    </w:tbl>
    <w:p w:rsidR="00571364" w:rsidRPr="00912E2B" w:rsidRDefault="00571364" w:rsidP="00912E2B">
      <w:pPr>
        <w:tabs>
          <w:tab w:val="left" w:pos="426"/>
        </w:tabs>
        <w:contextualSpacing/>
        <w:jc w:val="center"/>
        <w:rPr>
          <w:color w:val="002060"/>
        </w:rPr>
      </w:pPr>
    </w:p>
    <w:p w:rsidR="00571364" w:rsidRPr="00912E2B" w:rsidRDefault="00571364" w:rsidP="00912E2B">
      <w:pPr>
        <w:contextualSpacing/>
        <w:jc w:val="center"/>
        <w:rPr>
          <w:rFonts w:eastAsia="Tahoma"/>
          <w:b/>
          <w:color w:val="FF0000"/>
        </w:rPr>
      </w:pPr>
      <w:r w:rsidRPr="00912E2B">
        <w:rPr>
          <w:rFonts w:eastAsia="Tahoma"/>
          <w:b/>
          <w:color w:val="FF0000"/>
        </w:rPr>
        <w:t>Тематическое планирование 7 класс</w:t>
      </w:r>
    </w:p>
    <w:p w:rsidR="00571364" w:rsidRPr="00912E2B" w:rsidRDefault="00571364" w:rsidP="00912E2B">
      <w:pPr>
        <w:contextualSpacing/>
        <w:jc w:val="both"/>
        <w:rPr>
          <w:rFonts w:eastAsia="Tahoma"/>
          <w:b/>
          <w:color w:val="002060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015"/>
        <w:gridCol w:w="4961"/>
        <w:gridCol w:w="1559"/>
      </w:tblGrid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№</w:t>
            </w:r>
          </w:p>
        </w:tc>
        <w:tc>
          <w:tcPr>
            <w:tcW w:w="3015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Тема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Кол-во часов</w:t>
            </w:r>
          </w:p>
        </w:tc>
      </w:tr>
      <w:tr w:rsidR="00912E2B" w:rsidRPr="00912E2B" w:rsidTr="00912E2B">
        <w:tc>
          <w:tcPr>
            <w:tcW w:w="8647" w:type="dxa"/>
            <w:gridSpan w:val="3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>Баскетбол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10206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Технические действия                                                                                                    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Стойки и перемещения</w:t>
            </w:r>
          </w:p>
        </w:tc>
        <w:tc>
          <w:tcPr>
            <w:tcW w:w="4961" w:type="dxa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2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Остановки баскетболиста </w:t>
            </w:r>
          </w:p>
        </w:tc>
        <w:tc>
          <w:tcPr>
            <w:tcW w:w="4961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3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Передачи мяча </w:t>
            </w:r>
          </w:p>
        </w:tc>
        <w:tc>
          <w:tcPr>
            <w:tcW w:w="4961" w:type="dxa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4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Ловля мяча </w:t>
            </w:r>
          </w:p>
        </w:tc>
        <w:tc>
          <w:tcPr>
            <w:tcW w:w="4961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5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Ведение мяча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и с пассивным сопротивлением защитника ведущей и не ведущей рукой.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6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Броски в кольцо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Броски одной и двумя руками с места, в движении (после ведения, после ловли) и в прыжке с противодействием. Максимальное расстояние до корзины 4,80 метра.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10206" w:type="dxa"/>
            <w:gridSpan w:val="4"/>
            <w:vAlign w:val="center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Тактические действия 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7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защите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Выравнивание и выбивание мяча. Перехват мяча. Комбинация из освоенных элементов </w:t>
            </w:r>
            <w:r w:rsidRPr="00912E2B">
              <w:rPr>
                <w:color w:val="002060"/>
              </w:rPr>
              <w:lastRenderedPageBreak/>
              <w:t>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защите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Выравнивание и выбивание мяча. Перехват мяча. 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8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нападении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Тактика свободного нападения. Позиционное нападение (5:0) с изменения позиций игроков. Нападение быстрым прорывом(2:1).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нападении 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Тактика свободного нападения. Позиционное нападение (5:0) с изменения позиций игроков. Нападение быстрым прорывом(2:1). Взаимодействие двух игроков «отдай мяч и выйди». Комбинация из освоенных элементов: ловля, передача, ведение, бросок.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9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Тестирование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Тестирование уровня развития двигательных способностей, уровня сформированности технических умений и навыков.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10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по правилам баскетбола. Участие в школьных соревнованиях. 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</w:tc>
        <w:tc>
          <w:tcPr>
            <w:tcW w:w="4961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по правилам баскетбола. Участие в школьных соревнованиях.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</w:tc>
        <w:tc>
          <w:tcPr>
            <w:tcW w:w="4961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по правилам баскетбола. Участие в школьных соревнованиях. </w:t>
            </w:r>
          </w:p>
        </w:tc>
        <w:tc>
          <w:tcPr>
            <w:tcW w:w="1559" w:type="dxa"/>
          </w:tcPr>
          <w:p w:rsidR="00571364" w:rsidRPr="00912E2B" w:rsidRDefault="00912E2B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8647" w:type="dxa"/>
            <w:gridSpan w:val="3"/>
            <w:vAlign w:val="center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 xml:space="preserve">Волейбол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нападении.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 Индивидуальные действия игроков в зависимости от позиции игрока на площадке.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нападении.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 Индивидуальные действия игроков в зависимости от позиции игрока на площадке.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2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защите.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действия игроков в зависимости от позиции игрока на площадке. Прием мяча, отраженного сеткой. Одиночное блокирование и страховка.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тактические действия в защите.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Индивидуальные действия игроков в зависимости от позиции игрока на площадке. Прием мяча, отраженного сеткой. Одиночное блокирование и страховка.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3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передачи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Передача мяча в двойках, тройках, через сетку, в заданную часть площадки.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Комбинации из освоенных элементов.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передачи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Передача мяча в двойках, тройках, через сетку, в заданную часть площадки.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Комбинации из освоенных элементов.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4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5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приема мяча с подачи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Приема мяча с подачи. Комбинации из освоенных элементов: прием, передача, </w:t>
            </w:r>
            <w:r w:rsidRPr="00912E2B">
              <w:rPr>
                <w:color w:val="002060"/>
              </w:rPr>
              <w:lastRenderedPageBreak/>
              <w:t>блокирование.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Закрепление техники приема мяча с подачи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6</w:t>
            </w: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71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3015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Двусторонняя учебная игра</w:t>
            </w:r>
          </w:p>
        </w:tc>
        <w:tc>
          <w:tcPr>
            <w:tcW w:w="4961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Подвижные игры и эстафеты. Игры и игровые задания по упрощенным правилам. Взаимодействие игроков на площадке.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912E2B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</w:tbl>
    <w:p w:rsidR="00571364" w:rsidRPr="00912E2B" w:rsidRDefault="00571364" w:rsidP="00912E2B">
      <w:pPr>
        <w:tabs>
          <w:tab w:val="left" w:pos="426"/>
        </w:tabs>
        <w:contextualSpacing/>
        <w:rPr>
          <w:color w:val="002060"/>
        </w:rPr>
      </w:pPr>
    </w:p>
    <w:p w:rsidR="00571364" w:rsidRPr="00912E2B" w:rsidRDefault="00571364" w:rsidP="00912E2B">
      <w:pPr>
        <w:contextualSpacing/>
        <w:jc w:val="center"/>
        <w:rPr>
          <w:rFonts w:eastAsia="Tahoma"/>
          <w:b/>
          <w:color w:val="FF0000"/>
        </w:rPr>
      </w:pPr>
      <w:r w:rsidRPr="00912E2B">
        <w:rPr>
          <w:rFonts w:eastAsia="Tahoma"/>
          <w:b/>
          <w:color w:val="FF0000"/>
        </w:rPr>
        <w:t>Тематическое планирование 8 класс</w:t>
      </w:r>
    </w:p>
    <w:p w:rsidR="00571364" w:rsidRPr="00912E2B" w:rsidRDefault="00571364" w:rsidP="00912E2B">
      <w:pPr>
        <w:contextualSpacing/>
        <w:jc w:val="both"/>
        <w:rPr>
          <w:rFonts w:eastAsia="Tahoma"/>
          <w:b/>
          <w:color w:val="002060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969"/>
        <w:gridCol w:w="5014"/>
        <w:gridCol w:w="1559"/>
      </w:tblGrid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№</w:t>
            </w:r>
          </w:p>
        </w:tc>
        <w:tc>
          <w:tcPr>
            <w:tcW w:w="296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Тема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Кол-во часов</w:t>
            </w:r>
          </w:p>
        </w:tc>
      </w:tr>
      <w:tr w:rsidR="00912E2B" w:rsidRPr="00912E2B" w:rsidTr="00912E2B">
        <w:tc>
          <w:tcPr>
            <w:tcW w:w="8647" w:type="dxa"/>
            <w:gridSpan w:val="3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>Баскетбол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10206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>Технические действия: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Стойки и перемещения </w:t>
            </w:r>
          </w:p>
        </w:tc>
        <w:tc>
          <w:tcPr>
            <w:tcW w:w="5014" w:type="dxa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2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Остановки баскетболиста</w:t>
            </w:r>
          </w:p>
        </w:tc>
        <w:tc>
          <w:tcPr>
            <w:tcW w:w="5014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3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Передачи мяча</w:t>
            </w:r>
          </w:p>
        </w:tc>
        <w:tc>
          <w:tcPr>
            <w:tcW w:w="5014" w:type="dxa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4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Ловля мяча </w:t>
            </w:r>
          </w:p>
        </w:tc>
        <w:tc>
          <w:tcPr>
            <w:tcW w:w="5014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5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Ведение мяча 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Ведение мяча в низкой, средней и высокой стойке на месте, в движении по прямой, с изменением направления движения и скорости. Ведение без сопротивления и с пассивным сопротивлением защитника ведущей и не ведущей рукой.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6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Броски в кольцо 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Броски одной и двумя руками с места, в движении (после ведения, после ловли) и в прыжке с противодействием. Максимальное расстояние до корзины 4,80 метра.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10206" w:type="dxa"/>
            <w:gridSpan w:val="4"/>
            <w:vAlign w:val="center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>Тактические действия: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7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Игра в защите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 xml:space="preserve">Выравнивание и выбивание мяча. Перехват мяча. Комбинация из освоенных элементов </w:t>
            </w:r>
            <w:r w:rsidRPr="00912E2B">
              <w:rPr>
                <w:color w:val="002060"/>
              </w:rPr>
              <w:lastRenderedPageBreak/>
              <w:t>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lastRenderedPageBreak/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Игра в защите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Выравнивание и выбивание мяча. Перехват мяча. Комбинация из освоенных элементов техники перемещений и владения мячом.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rPr>
          <w:trHeight w:val="78"/>
        </w:trPr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8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нападении 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Комбинация из освоенных элементов: ловля, передача, ведение, бросок.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Тактика свободного нападения. 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Позиционное нападение в игровых взаимодействиях 2:2, 3:3, 4:4, 5:5 на одну корзину. 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Нападение быстрым прорывом(3:2).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Взаимодействие двух игроков в нападение и защите через «заслон».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rPr>
          <w:trHeight w:val="78"/>
        </w:trPr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нападении 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Комбинация из освоенных элементов: ловля, передача, ведение, бросок.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Тактика свободного нападения. 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Позиционное нападение в игровых взаимодействиях 2:2, 3:3, 4:4, 5:5 на одну корзину. 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Нападение быстрым прорывом(3:2).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Взаимодействие двух игроков в нападение и защите через «заслон».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9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Tahoma"/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  <w:tab w:val="center" w:pos="4677"/>
                <w:tab w:val="right" w:pos="9355"/>
              </w:tabs>
              <w:rPr>
                <w:rFonts w:eastAsia="Tahoma"/>
                <w:color w:val="002060"/>
              </w:rPr>
            </w:pPr>
            <w:r w:rsidRPr="00912E2B">
              <w:rPr>
                <w:rFonts w:eastAsia="Tahoma"/>
                <w:color w:val="002060"/>
              </w:rPr>
              <w:t>Диагностирование и тестирование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Тестирование уровня развития двигательных способностей, уровня сформированности технических умений и навыков.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10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мини- баскетбола.</w:t>
            </w:r>
          </w:p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соревнованиях. 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мини- баскетбола.</w:t>
            </w:r>
          </w:p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соревнованиях. 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Участие в соревнованиях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мини- баскетбола.</w:t>
            </w:r>
          </w:p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соревнованиях. 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8647" w:type="dxa"/>
            <w:gridSpan w:val="3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 xml:space="preserve">Волейбол 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техники верхней, нижней передачи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Передача мяча у сетке и в прыжке через сетку. Передача мяча сверху, стоя спиной к цели. Игры и игровые задания с ограниченным числом игроков (2:2, 3:2 3:3)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техники верхней, нижней передачи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Передача мяча у сетке и в прыжке через сетку. Передача мяча сверху, стоя спиной к цели. Игры и игровые задания с ограниченным числом игроков (2:2, 3:2 3:3)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2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rPr>
          <w:trHeight w:val="581"/>
        </w:trPr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3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верхней прямой подачи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 в заданную зону площадки.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верхней прямой подачи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Верхняя прямая подача в заданную зону площадки.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4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приема мяча с подачи и в защите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Приема мяча с подачи. Комбинации из освоенных элементов: прием, передача, блокирование.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 xml:space="preserve">Совершенствование </w:t>
            </w:r>
            <w:r w:rsidRPr="00912E2B">
              <w:rPr>
                <w:color w:val="002060"/>
              </w:rPr>
              <w:lastRenderedPageBreak/>
              <w:t>приема мяча с подачи и в защите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 xml:space="preserve">Приема мяча с подачи. Комбинации из </w:t>
            </w:r>
            <w:r w:rsidRPr="00912E2B">
              <w:rPr>
                <w:color w:val="002060"/>
              </w:rPr>
              <w:lastRenderedPageBreak/>
              <w:t>освоенных элементов: прием, передача, блокирование.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lastRenderedPageBreak/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5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Двусторонняя учебная игра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Игры и игровые задания по упрощенным правилам, с ограничением пространства и с ограниченным количеством игроков. Взаимодействие игроков на площадке в нападении и защите.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Двусторонняя учебная игра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Игры и игровые задания по упрощенным правилам, с ограничением пространства и с ограниченным количеством игроков. Взаимодействие игроков на площадке в нападении и защите. Игра по правилам.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6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Одиночное блокирование</w:t>
            </w:r>
          </w:p>
        </w:tc>
        <w:tc>
          <w:tcPr>
            <w:tcW w:w="5014" w:type="dxa"/>
            <w:vMerge w:val="restart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Прием мяча, отраженного сеткой. Одиночное блокирование и страховка. Действия и размещение игроков в защите. «Доигрывание» мяча.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Одиночное блокирование</w:t>
            </w:r>
          </w:p>
        </w:tc>
        <w:tc>
          <w:tcPr>
            <w:tcW w:w="5014" w:type="dxa"/>
            <w:vMerge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7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Страховка при блокировании</w:t>
            </w:r>
          </w:p>
        </w:tc>
        <w:tc>
          <w:tcPr>
            <w:tcW w:w="5014" w:type="dxa"/>
            <w:vMerge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912E2B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Страховка при блокировании</w:t>
            </w:r>
          </w:p>
        </w:tc>
        <w:tc>
          <w:tcPr>
            <w:tcW w:w="5014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Прием мяча, отраженного сеткой. Одиночное блокирование и страховка. Действия и размещение игроков в защите. «Доигрывание» мяча.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</w:tbl>
    <w:p w:rsidR="00571364" w:rsidRPr="00912E2B" w:rsidRDefault="00571364" w:rsidP="00912E2B">
      <w:pPr>
        <w:tabs>
          <w:tab w:val="left" w:pos="4920"/>
        </w:tabs>
        <w:contextualSpacing/>
        <w:jc w:val="both"/>
        <w:rPr>
          <w:rFonts w:eastAsia="Tahoma"/>
          <w:b/>
          <w:color w:val="002060"/>
        </w:rPr>
      </w:pPr>
      <w:r w:rsidRPr="00912E2B">
        <w:rPr>
          <w:rFonts w:eastAsia="Tahoma"/>
          <w:b/>
          <w:color w:val="002060"/>
        </w:rPr>
        <w:tab/>
      </w:r>
    </w:p>
    <w:p w:rsidR="00766F65" w:rsidRPr="00912E2B" w:rsidRDefault="00766F65" w:rsidP="00912E2B">
      <w:pPr>
        <w:contextualSpacing/>
        <w:jc w:val="both"/>
        <w:rPr>
          <w:rFonts w:eastAsia="Tahoma"/>
          <w:b/>
          <w:color w:val="002060"/>
        </w:rPr>
      </w:pPr>
    </w:p>
    <w:p w:rsidR="00571364" w:rsidRPr="00D4486C" w:rsidRDefault="00571364" w:rsidP="00D4486C">
      <w:pPr>
        <w:contextualSpacing/>
        <w:jc w:val="center"/>
        <w:rPr>
          <w:rFonts w:eastAsia="Tahoma"/>
          <w:b/>
          <w:color w:val="FF0000"/>
        </w:rPr>
      </w:pPr>
      <w:r w:rsidRPr="00D4486C">
        <w:rPr>
          <w:rFonts w:eastAsia="Tahoma"/>
          <w:b/>
          <w:color w:val="FF0000"/>
        </w:rPr>
        <w:t>Тематическое планирование 9 класс</w:t>
      </w:r>
    </w:p>
    <w:p w:rsidR="00571364" w:rsidRPr="00912E2B" w:rsidRDefault="00571364" w:rsidP="00912E2B">
      <w:pPr>
        <w:contextualSpacing/>
        <w:jc w:val="both"/>
        <w:rPr>
          <w:rFonts w:eastAsia="Tahoma"/>
          <w:b/>
          <w:color w:val="00206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969"/>
        <w:gridCol w:w="5156"/>
        <w:gridCol w:w="1559"/>
      </w:tblGrid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№</w:t>
            </w:r>
          </w:p>
        </w:tc>
        <w:tc>
          <w:tcPr>
            <w:tcW w:w="296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Тема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Кол-во часов</w:t>
            </w:r>
          </w:p>
        </w:tc>
      </w:tr>
      <w:tr w:rsidR="00912E2B" w:rsidRPr="00912E2B" w:rsidTr="00D4486C">
        <w:tc>
          <w:tcPr>
            <w:tcW w:w="8789" w:type="dxa"/>
            <w:gridSpan w:val="3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>Баскетбол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</w:p>
        </w:tc>
      </w:tr>
      <w:tr w:rsidR="00912E2B" w:rsidRPr="00912E2B" w:rsidTr="00D4486C">
        <w:tc>
          <w:tcPr>
            <w:tcW w:w="10348" w:type="dxa"/>
            <w:gridSpan w:val="4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Технические действия:                                                                                                    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Стойки и перемещения </w:t>
            </w:r>
          </w:p>
        </w:tc>
        <w:tc>
          <w:tcPr>
            <w:tcW w:w="5156" w:type="dxa"/>
            <w:vMerge w:val="restart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2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Остановки баскетболиста </w:t>
            </w:r>
          </w:p>
        </w:tc>
        <w:tc>
          <w:tcPr>
            <w:tcW w:w="5156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3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Передача и ловля мяча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Ловля и передача мяча на месте и в движении без сопротивления, с пассивным и активным сопротивлением защитника.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4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Ведение мяча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Ведение мяча в </w:t>
            </w:r>
            <w:proofErr w:type="gramStart"/>
            <w:r w:rsidRPr="00912E2B">
              <w:rPr>
                <w:color w:val="002060"/>
              </w:rPr>
              <w:t>низкой ,</w:t>
            </w:r>
            <w:proofErr w:type="gramEnd"/>
            <w:r w:rsidRPr="00912E2B">
              <w:rPr>
                <w:color w:val="002060"/>
              </w:rPr>
              <w:t xml:space="preserve"> средней и высокой стойке на месте, в движении по прямой, с изменением направления движения и скорости. Ведение без сопротивления, с пассивным и активным защитника ведущей и не ведущей рукой.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5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Броски в кольцо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Броски одной и двумя руками с места и в движении (после ведения, после ловли), в прыжке, без сопротивления защитника, с противодействием.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10348" w:type="dxa"/>
            <w:gridSpan w:val="4"/>
            <w:vAlign w:val="center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i/>
                <w:color w:val="002060"/>
              </w:rPr>
              <w:t xml:space="preserve">Тактические действия: 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lastRenderedPageBreak/>
              <w:t>7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 xml:space="preserve">Игра в защите </w:t>
            </w:r>
          </w:p>
        </w:tc>
        <w:tc>
          <w:tcPr>
            <w:tcW w:w="5156" w:type="dxa"/>
            <w:vMerge w:val="restart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Выравнивание и выбивание мяча.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 «отдай мяч и выйди».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Взаимодействие двух, трех игроков в нападение и защите через «заслон». Взаимодействие игроков (тройка и малая восьмерка).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lastRenderedPageBreak/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lastRenderedPageBreak/>
              <w:t>8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Игра в нападении </w:t>
            </w:r>
          </w:p>
        </w:tc>
        <w:tc>
          <w:tcPr>
            <w:tcW w:w="5156" w:type="dxa"/>
            <w:vMerge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9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Диагностирование и тестирование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Тестирование уровня развития двигательных способностей, уровня сформированности технических умений и навыков.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10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Двухсторонняя игра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баскетбола.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>Двухсторонняя игра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баскетбола.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11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Судейство и организация соревнований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с привлечением учащихся к судейству.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12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                      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                      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rPr>
                <w:color w:val="002060"/>
              </w:rPr>
            </w:pPr>
            <w:r w:rsidRPr="00912E2B">
              <w:rPr>
                <w:color w:val="002060"/>
              </w:rPr>
              <w:t xml:space="preserve">Участие в соревнованиях                       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tabs>
                <w:tab w:val="left" w:pos="426"/>
              </w:tabs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D4486C">
        <w:tc>
          <w:tcPr>
            <w:tcW w:w="8789" w:type="dxa"/>
            <w:gridSpan w:val="3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Calibri"/>
                <w:b/>
                <w:color w:val="002060"/>
                <w:lang w:eastAsia="ar-SA"/>
              </w:rPr>
              <w:t xml:space="preserve">Волейбол </w:t>
            </w:r>
          </w:p>
        </w:tc>
        <w:tc>
          <w:tcPr>
            <w:tcW w:w="1559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rFonts w:eastAsia="Tahoma"/>
                <w:b/>
                <w:color w:val="002060"/>
              </w:rPr>
            </w:pPr>
            <w:r w:rsidRPr="00912E2B">
              <w:rPr>
                <w:rFonts w:eastAsia="Tahoma"/>
                <w:b/>
                <w:color w:val="002060"/>
              </w:rPr>
              <w:t>14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center"/>
              <w:rPr>
                <w:color w:val="002060"/>
                <w:spacing w:val="10"/>
              </w:rPr>
            </w:pPr>
            <w:r w:rsidRPr="00912E2B">
              <w:rPr>
                <w:color w:val="002060"/>
                <w:spacing w:val="10"/>
              </w:rPr>
              <w:t>1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Верхняя передача двумя руками в прыжке</w:t>
            </w:r>
          </w:p>
        </w:tc>
        <w:tc>
          <w:tcPr>
            <w:tcW w:w="5156" w:type="dxa"/>
            <w:vMerge w:val="restart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Передача мяча у сетке и в прыжке через сетку. Передача мяча сверху, стоя спиной к цели. 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2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Передача двумя руками назад</w:t>
            </w:r>
          </w:p>
        </w:tc>
        <w:tc>
          <w:tcPr>
            <w:tcW w:w="5156" w:type="dxa"/>
            <w:vMerge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3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при встречных передачах.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после подбрасывания мяча партнером.</w:t>
            </w:r>
          </w:p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Прямой нападающий удар при встречных передачах.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4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приема мяча с подачи и в защите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Комбинации из освоенных элементов: прием, передача, блокирование.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Совершенствование приема мяча с подачи и в защите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Комбинации из освоенных элементов: прием, передача, блокирование.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5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Одиночное блокирование и страховка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Одиночное блокирование и страховка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6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Двусторонняя учебная игра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Игры и игровые задания по упрощенным правилам. Игра по правилам. Взаимодействие игроков линии защиты и нападения.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Двусторонняя учебная игра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 xml:space="preserve">Игры и игровые задания по упрощенным </w:t>
            </w:r>
            <w:r w:rsidRPr="00912E2B">
              <w:rPr>
                <w:color w:val="002060"/>
              </w:rPr>
              <w:lastRenderedPageBreak/>
              <w:t>правилам. Игра по правилам. Взаимодействие игроков линии защиты и нападения.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lastRenderedPageBreak/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lastRenderedPageBreak/>
              <w:t>7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Командные тактические действия в нападении и защите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Командные тактические действия в нападении и защите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 xml:space="preserve">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 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8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bCs/>
                <w:color w:val="002060"/>
              </w:rPr>
              <w:t>Судейская практика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Игра по правилам с привлечением учащихся к судейству. Жесты судей.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9</w:t>
            </w: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Соревнования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559" w:type="dxa"/>
          </w:tcPr>
          <w:p w:rsidR="00571364" w:rsidRPr="00912E2B" w:rsidRDefault="00D4486C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912E2B" w:rsidRPr="00912E2B" w:rsidTr="00D4486C">
        <w:tc>
          <w:tcPr>
            <w:tcW w:w="664" w:type="dxa"/>
            <w:vAlign w:val="center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</w:p>
        </w:tc>
        <w:tc>
          <w:tcPr>
            <w:tcW w:w="296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rPr>
                <w:color w:val="002060"/>
              </w:rPr>
            </w:pPr>
            <w:r w:rsidRPr="00912E2B">
              <w:rPr>
                <w:color w:val="002060"/>
              </w:rPr>
              <w:t>Соревнования</w:t>
            </w:r>
          </w:p>
        </w:tc>
        <w:tc>
          <w:tcPr>
            <w:tcW w:w="5156" w:type="dxa"/>
          </w:tcPr>
          <w:p w:rsidR="00571364" w:rsidRPr="00912E2B" w:rsidRDefault="00571364" w:rsidP="00912E2B">
            <w:pPr>
              <w:spacing w:before="100" w:beforeAutospacing="1" w:after="100" w:afterAutospacing="1"/>
              <w:contextualSpacing/>
              <w:jc w:val="both"/>
              <w:rPr>
                <w:color w:val="002060"/>
              </w:rPr>
            </w:pPr>
            <w:r w:rsidRPr="00912E2B">
              <w:rPr>
                <w:color w:val="002060"/>
              </w:rPr>
              <w:t>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559" w:type="dxa"/>
          </w:tcPr>
          <w:p w:rsidR="00571364" w:rsidRPr="00912E2B" w:rsidRDefault="00571364" w:rsidP="00912E2B">
            <w:pPr>
              <w:spacing w:before="100" w:beforeAutospacing="1" w:afterAutospacing="1"/>
              <w:contextualSpacing/>
              <w:jc w:val="center"/>
              <w:rPr>
                <w:color w:val="002060"/>
              </w:rPr>
            </w:pPr>
            <w:r w:rsidRPr="00912E2B">
              <w:rPr>
                <w:color w:val="002060"/>
              </w:rPr>
              <w:t>1</w:t>
            </w:r>
          </w:p>
        </w:tc>
      </w:tr>
    </w:tbl>
    <w:p w:rsidR="00571364" w:rsidRPr="00912E2B" w:rsidRDefault="00571364" w:rsidP="00912E2B">
      <w:pPr>
        <w:tabs>
          <w:tab w:val="left" w:pos="426"/>
        </w:tabs>
        <w:contextualSpacing/>
        <w:rPr>
          <w:color w:val="002060"/>
        </w:rPr>
      </w:pPr>
    </w:p>
    <w:p w:rsidR="00571364" w:rsidRPr="00912E2B" w:rsidRDefault="00571364" w:rsidP="00912E2B">
      <w:pPr>
        <w:tabs>
          <w:tab w:val="left" w:pos="1020"/>
        </w:tabs>
        <w:contextualSpacing/>
        <w:rPr>
          <w:color w:val="002060"/>
        </w:rPr>
      </w:pPr>
      <w:r w:rsidRPr="00912E2B">
        <w:rPr>
          <w:color w:val="002060"/>
        </w:rPr>
        <w:tab/>
      </w:r>
    </w:p>
    <w:p w:rsidR="00571364" w:rsidRPr="00912E2B" w:rsidRDefault="00571364" w:rsidP="00912E2B">
      <w:pPr>
        <w:tabs>
          <w:tab w:val="left" w:pos="1020"/>
        </w:tabs>
        <w:contextualSpacing/>
        <w:rPr>
          <w:color w:val="002060"/>
        </w:rPr>
      </w:pPr>
    </w:p>
    <w:p w:rsidR="00571364" w:rsidRPr="00912E2B" w:rsidRDefault="00571364" w:rsidP="00912E2B">
      <w:pPr>
        <w:tabs>
          <w:tab w:val="left" w:pos="1020"/>
        </w:tabs>
        <w:contextualSpacing/>
        <w:rPr>
          <w:color w:val="002060"/>
        </w:rPr>
      </w:pPr>
    </w:p>
    <w:p w:rsidR="00571364" w:rsidRPr="00912E2B" w:rsidRDefault="00571364" w:rsidP="00912E2B">
      <w:pPr>
        <w:tabs>
          <w:tab w:val="left" w:pos="1020"/>
        </w:tabs>
        <w:contextualSpacing/>
        <w:rPr>
          <w:color w:val="002060"/>
        </w:rPr>
      </w:pPr>
    </w:p>
    <w:p w:rsidR="00571364" w:rsidRPr="00912E2B" w:rsidRDefault="00571364" w:rsidP="00912E2B">
      <w:pPr>
        <w:tabs>
          <w:tab w:val="left" w:pos="1020"/>
        </w:tabs>
        <w:contextualSpacing/>
        <w:rPr>
          <w:color w:val="002060"/>
        </w:rPr>
      </w:pPr>
    </w:p>
    <w:p w:rsidR="00312509" w:rsidRPr="00912E2B" w:rsidRDefault="00312509" w:rsidP="00912E2B">
      <w:pPr>
        <w:tabs>
          <w:tab w:val="left" w:pos="1020"/>
        </w:tabs>
        <w:contextualSpacing/>
        <w:rPr>
          <w:color w:val="002060"/>
        </w:rPr>
      </w:pPr>
    </w:p>
    <w:p w:rsidR="00312509" w:rsidRPr="00912E2B" w:rsidRDefault="00312509" w:rsidP="00912E2B">
      <w:pPr>
        <w:tabs>
          <w:tab w:val="left" w:pos="1020"/>
        </w:tabs>
        <w:contextualSpacing/>
        <w:rPr>
          <w:color w:val="002060"/>
        </w:rPr>
      </w:pPr>
    </w:p>
    <w:p w:rsidR="00312509" w:rsidRPr="00912E2B" w:rsidRDefault="00312509" w:rsidP="00912E2B">
      <w:pPr>
        <w:tabs>
          <w:tab w:val="left" w:pos="1020"/>
        </w:tabs>
        <w:contextualSpacing/>
        <w:rPr>
          <w:color w:val="002060"/>
        </w:rPr>
      </w:pPr>
    </w:p>
    <w:p w:rsidR="00571364" w:rsidRPr="00912E2B" w:rsidRDefault="00571364" w:rsidP="00912E2B">
      <w:pPr>
        <w:rPr>
          <w:color w:val="002060"/>
        </w:rPr>
      </w:pPr>
    </w:p>
    <w:p w:rsidR="00847DA1" w:rsidRPr="00912E2B" w:rsidRDefault="00847DA1" w:rsidP="00912E2B">
      <w:pPr>
        <w:rPr>
          <w:color w:val="002060"/>
        </w:rPr>
      </w:pPr>
    </w:p>
    <w:sectPr w:rsidR="00847DA1" w:rsidRPr="00912E2B" w:rsidSect="00792CDC">
      <w:pgSz w:w="11906" w:h="16838"/>
      <w:pgMar w:top="1134" w:right="850" w:bottom="1134" w:left="993" w:header="708" w:footer="708" w:gutter="0"/>
      <w:pgBorders w:offsetFrom="page">
        <w:top w:val="compass" w:sz="20" w:space="24" w:color="A6A6A6" w:themeColor="background1" w:themeShade="A6"/>
        <w:left w:val="compass" w:sz="20" w:space="24" w:color="A6A6A6" w:themeColor="background1" w:themeShade="A6"/>
        <w:bottom w:val="compass" w:sz="20" w:space="24" w:color="A6A6A6" w:themeColor="background1" w:themeShade="A6"/>
        <w:right w:val="compass" w:sz="20" w:space="24" w:color="A6A6A6" w:themeColor="background1" w:themeShade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78535734"/>
    <w:multiLevelType w:val="hybridMultilevel"/>
    <w:tmpl w:val="030C1E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64"/>
    <w:rsid w:val="001D45FE"/>
    <w:rsid w:val="00312509"/>
    <w:rsid w:val="00571364"/>
    <w:rsid w:val="0072402C"/>
    <w:rsid w:val="00766F65"/>
    <w:rsid w:val="00792CDC"/>
    <w:rsid w:val="00847DA1"/>
    <w:rsid w:val="00912E2B"/>
    <w:rsid w:val="00916BE3"/>
    <w:rsid w:val="00925B30"/>
    <w:rsid w:val="00CE62D8"/>
    <w:rsid w:val="00D4486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E0A5D6-DC5C-4F2B-8121-7497CEBF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rsid w:val="00571364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2">
    <w:name w:val="Font Style22"/>
    <w:rsid w:val="0057136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a3">
    <w:name w:val="Основной текст_"/>
    <w:link w:val="1"/>
    <w:rsid w:val="00571364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571364"/>
    <w:pPr>
      <w:shd w:val="clear" w:color="auto" w:fill="FFFFFF"/>
      <w:spacing w:after="1380" w:line="216" w:lineRule="exact"/>
      <w:ind w:hanging="5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571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71364"/>
    <w:pPr>
      <w:spacing w:before="100" w:beforeAutospacing="1" w:after="100" w:afterAutospacing="1"/>
    </w:pPr>
  </w:style>
  <w:style w:type="character" w:customStyle="1" w:styleId="c8">
    <w:name w:val="c8"/>
    <w:rsid w:val="00571364"/>
  </w:style>
  <w:style w:type="paragraph" w:customStyle="1" w:styleId="c1">
    <w:name w:val="c1"/>
    <w:basedOn w:val="a"/>
    <w:rsid w:val="0057136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57136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1364"/>
    <w:pPr>
      <w:shd w:val="clear" w:color="auto" w:fill="FFFFFF"/>
      <w:spacing w:before="1380" w:after="3840" w:line="216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uiPriority w:val="20"/>
    <w:qFormat/>
    <w:rsid w:val="00571364"/>
    <w:rPr>
      <w:i/>
      <w:iCs/>
    </w:rPr>
  </w:style>
  <w:style w:type="paragraph" w:styleId="a7">
    <w:name w:val="List Paragraph"/>
    <w:basedOn w:val="a"/>
    <w:uiPriority w:val="34"/>
    <w:qFormat/>
    <w:rsid w:val="00571364"/>
    <w:pPr>
      <w:ind w:left="720"/>
      <w:contextualSpacing/>
    </w:pPr>
    <w:rPr>
      <w:rFonts w:ascii="Tahoma" w:eastAsia="Tahoma" w:hAnsi="Tahoma" w:cs="Tahoma"/>
      <w:color w:val="000000"/>
    </w:rPr>
  </w:style>
  <w:style w:type="paragraph" w:customStyle="1" w:styleId="Default">
    <w:name w:val="Default"/>
    <w:rsid w:val="005713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28">
    <w:name w:val="font28"/>
    <w:rsid w:val="00571364"/>
  </w:style>
  <w:style w:type="paragraph" w:styleId="a8">
    <w:name w:val="Balloon Text"/>
    <w:basedOn w:val="a"/>
    <w:link w:val="a9"/>
    <w:uiPriority w:val="99"/>
    <w:semiHidden/>
    <w:unhideWhenUsed/>
    <w:rsid w:val="0057136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136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4">
    <w:name w:val="Style4"/>
    <w:basedOn w:val="a"/>
    <w:rsid w:val="00571364"/>
    <w:pPr>
      <w:widowControl w:val="0"/>
      <w:autoSpaceDE w:val="0"/>
      <w:autoSpaceDN w:val="0"/>
      <w:adjustRightInd w:val="0"/>
      <w:spacing w:line="259" w:lineRule="exact"/>
      <w:ind w:firstLine="298"/>
      <w:jc w:val="both"/>
    </w:pPr>
    <w:rPr>
      <w:rFonts w:ascii="Microsoft Sans Serif" w:hAnsi="Microsoft Sans Serif"/>
      <w:sz w:val="20"/>
    </w:rPr>
  </w:style>
  <w:style w:type="character" w:customStyle="1" w:styleId="FontStyle14">
    <w:name w:val="Font Style14"/>
    <w:uiPriority w:val="99"/>
    <w:rsid w:val="00571364"/>
    <w:rPr>
      <w:rFonts w:ascii="Times New Roman" w:hAnsi="Times New Roman" w:cs="Times New Roman"/>
      <w:b/>
      <w:bCs/>
      <w:sz w:val="18"/>
      <w:szCs w:val="18"/>
    </w:rPr>
  </w:style>
  <w:style w:type="table" w:styleId="1-4">
    <w:name w:val="Medium Shading 1 Accent 4"/>
    <w:basedOn w:val="a1"/>
    <w:uiPriority w:val="63"/>
    <w:rsid w:val="00912E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List 2 Accent 2"/>
    <w:basedOn w:val="a1"/>
    <w:uiPriority w:val="66"/>
    <w:rsid w:val="00912E2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4390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234</cp:lastModifiedBy>
  <cp:revision>4</cp:revision>
  <dcterms:created xsi:type="dcterms:W3CDTF">2024-09-14T19:59:00Z</dcterms:created>
  <dcterms:modified xsi:type="dcterms:W3CDTF">2024-12-22T17:41:00Z</dcterms:modified>
</cp:coreProperties>
</file>